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C674" w14:textId="01224B1E" w:rsidR="00DD7254" w:rsidRDefault="00DD7254" w:rsidP="00DD7254">
      <w:pPr>
        <w:ind w:left="-142"/>
        <w:rPr>
          <w:rFonts w:ascii="Asap" w:hAnsi="Asap" w:cs="Arial"/>
        </w:rPr>
      </w:pPr>
      <w:r w:rsidRPr="00DD7254">
        <w:rPr>
          <w:b/>
          <w:bCs/>
          <w:noProof/>
        </w:rPr>
        <w:drawing>
          <wp:anchor distT="0" distB="0" distL="114300" distR="114300" simplePos="0" relativeHeight="251661312" behindDoc="0" locked="0" layoutInCell="1" allowOverlap="1" wp14:anchorId="0C527FE4" wp14:editId="0548FC03">
            <wp:simplePos x="0" y="0"/>
            <wp:positionH relativeFrom="column">
              <wp:posOffset>3505513</wp:posOffset>
            </wp:positionH>
            <wp:positionV relativeFrom="paragraph">
              <wp:posOffset>437</wp:posOffset>
            </wp:positionV>
            <wp:extent cx="2419350" cy="1180465"/>
            <wp:effectExtent l="0" t="0" r="0" b="635"/>
            <wp:wrapSquare wrapText="bothSides"/>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41935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B8" w:rsidRPr="00DD7254">
        <w:rPr>
          <w:b/>
          <w:bCs/>
          <w:noProof/>
        </w:rPr>
        <w:drawing>
          <wp:anchor distT="0" distB="0" distL="114300" distR="114300" simplePos="0" relativeHeight="251658240" behindDoc="1" locked="0" layoutInCell="1" allowOverlap="1" wp14:anchorId="20DB2115" wp14:editId="3F2122CE">
            <wp:simplePos x="0" y="0"/>
            <wp:positionH relativeFrom="column">
              <wp:posOffset>-1001395</wp:posOffset>
            </wp:positionH>
            <wp:positionV relativeFrom="paragraph">
              <wp:posOffset>-956945</wp:posOffset>
            </wp:positionV>
            <wp:extent cx="7696200" cy="5840018"/>
            <wp:effectExtent l="0" t="0" r="0" b="8890"/>
            <wp:wrapNone/>
            <wp:docPr id="2" name="Grafik 2" descr="Ein Bild, das gefliest, Kachel, umgeb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efliest, Kachel, umgebe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05344" cy="5846957"/>
                    </a:xfrm>
                    <a:prstGeom prst="rect">
                      <a:avLst/>
                    </a:prstGeom>
                    <a:noFill/>
                    <a:ln>
                      <a:noFill/>
                    </a:ln>
                  </pic:spPr>
                </pic:pic>
              </a:graphicData>
            </a:graphic>
            <wp14:sizeRelH relativeFrom="page">
              <wp14:pctWidth>0</wp14:pctWidth>
            </wp14:sizeRelH>
            <wp14:sizeRelV relativeFrom="page">
              <wp14:pctHeight>0</wp14:pctHeight>
            </wp14:sizeRelV>
          </wp:anchor>
        </w:drawing>
      </w:r>
      <w:r w:rsidR="002C591D" w:rsidRPr="00DD7254">
        <w:rPr>
          <w:rFonts w:ascii="Asap" w:hAnsi="Asap" w:cs="Arial"/>
          <w:b/>
          <w:bCs/>
          <w:sz w:val="24"/>
          <w:szCs w:val="24"/>
        </w:rPr>
        <w:t>Initiative E</w:t>
      </w:r>
      <w:r w:rsidR="00D635E1" w:rsidRPr="00DD7254">
        <w:rPr>
          <w:rFonts w:ascii="Asap" w:hAnsi="Asap" w:cs="Arial"/>
          <w:b/>
          <w:bCs/>
          <w:sz w:val="24"/>
          <w:szCs w:val="24"/>
        </w:rPr>
        <w:t>nergien Speichern</w:t>
      </w:r>
      <w:r w:rsidR="002C591D" w:rsidRPr="00DD7254">
        <w:rPr>
          <w:rFonts w:ascii="Asap" w:hAnsi="Asap" w:cs="Arial"/>
          <w:b/>
          <w:bCs/>
          <w:sz w:val="24"/>
          <w:szCs w:val="24"/>
        </w:rPr>
        <w:t xml:space="preserve"> e.V.</w:t>
      </w:r>
      <w:r w:rsidR="002C591D" w:rsidRPr="007E2CD5">
        <w:rPr>
          <w:rFonts w:ascii="Asap" w:hAnsi="Asap" w:cs="Arial"/>
          <w:sz w:val="24"/>
          <w:szCs w:val="24"/>
        </w:rPr>
        <w:br/>
      </w:r>
      <w:r w:rsidR="00D17B44" w:rsidRPr="007E2CD5">
        <w:rPr>
          <w:rFonts w:ascii="Asap" w:hAnsi="Asap" w:cs="Arial"/>
          <w:sz w:val="24"/>
          <w:szCs w:val="24"/>
        </w:rPr>
        <w:t>Glockenturmstraße 18</w:t>
      </w:r>
      <w:r w:rsidR="002C591D" w:rsidRPr="007E2CD5">
        <w:rPr>
          <w:rFonts w:ascii="Asap" w:hAnsi="Asap" w:cs="Arial"/>
          <w:sz w:val="24"/>
          <w:szCs w:val="24"/>
        </w:rPr>
        <w:br/>
      </w:r>
      <w:r w:rsidR="00D17B44" w:rsidRPr="007E2CD5">
        <w:rPr>
          <w:rFonts w:ascii="Asap" w:hAnsi="Asap" w:cs="Arial"/>
          <w:sz w:val="24"/>
          <w:szCs w:val="24"/>
        </w:rPr>
        <w:t>14053</w:t>
      </w:r>
      <w:r w:rsidR="002C591D" w:rsidRPr="007E2CD5">
        <w:rPr>
          <w:rFonts w:ascii="Asap" w:hAnsi="Asap" w:cs="Arial"/>
          <w:sz w:val="24"/>
          <w:szCs w:val="24"/>
        </w:rPr>
        <w:t xml:space="preserve"> Berlin</w:t>
      </w:r>
    </w:p>
    <w:p w14:paraId="07236965" w14:textId="3950FFAF" w:rsidR="00DD7254" w:rsidRDefault="00673913" w:rsidP="00DD7254">
      <w:pPr>
        <w:ind w:left="-142"/>
        <w:rPr>
          <w:rFonts w:ascii="Asap" w:hAnsi="Asap" w:cs="Arial"/>
        </w:rPr>
      </w:pPr>
      <w:r w:rsidRPr="007E2CD5">
        <w:rPr>
          <w:rFonts w:ascii="Asap" w:hAnsi="Asap" w:cs="Arial"/>
          <w:sz w:val="24"/>
          <w:szCs w:val="24"/>
        </w:rPr>
        <w:t>Tel.</w:t>
      </w:r>
      <w:r w:rsidR="002C591D" w:rsidRPr="007E2CD5">
        <w:rPr>
          <w:rFonts w:ascii="Asap" w:hAnsi="Asap" w:cs="Arial"/>
          <w:sz w:val="24"/>
          <w:szCs w:val="24"/>
        </w:rPr>
        <w:t xml:space="preserve"> +49 </w:t>
      </w:r>
      <w:r w:rsidR="00D17B44" w:rsidRPr="007E2CD5">
        <w:rPr>
          <w:rFonts w:ascii="Asap" w:hAnsi="Asap" w:cs="Arial"/>
          <w:sz w:val="24"/>
          <w:szCs w:val="24"/>
        </w:rPr>
        <w:t>(0)</w:t>
      </w:r>
      <w:r w:rsidR="002C591D" w:rsidRPr="007E2CD5">
        <w:rPr>
          <w:rFonts w:ascii="Asap" w:hAnsi="Asap" w:cs="Arial"/>
          <w:sz w:val="24"/>
          <w:szCs w:val="24"/>
        </w:rPr>
        <w:t xml:space="preserve">30 </w:t>
      </w:r>
      <w:r w:rsidR="00D17B44" w:rsidRPr="007E2CD5">
        <w:rPr>
          <w:rFonts w:ascii="Asap" w:hAnsi="Asap" w:cs="Arial"/>
          <w:sz w:val="24"/>
          <w:szCs w:val="24"/>
        </w:rPr>
        <w:t>36418-086</w:t>
      </w:r>
      <w:r w:rsidR="002C591D" w:rsidRPr="007E2CD5">
        <w:rPr>
          <w:rFonts w:ascii="Asap" w:hAnsi="Asap" w:cs="Arial"/>
          <w:sz w:val="24"/>
          <w:szCs w:val="24"/>
        </w:rPr>
        <w:br/>
        <w:t xml:space="preserve">Fax +49 </w:t>
      </w:r>
      <w:r w:rsidRPr="007E2CD5">
        <w:rPr>
          <w:rFonts w:ascii="Asap" w:hAnsi="Asap" w:cs="Arial"/>
          <w:sz w:val="24"/>
          <w:szCs w:val="24"/>
        </w:rPr>
        <w:t>(0)</w:t>
      </w:r>
      <w:r w:rsidR="002C591D" w:rsidRPr="007E2CD5">
        <w:rPr>
          <w:rFonts w:ascii="Asap" w:hAnsi="Asap" w:cs="Arial"/>
          <w:sz w:val="24"/>
          <w:szCs w:val="24"/>
        </w:rPr>
        <w:t xml:space="preserve">30 </w:t>
      </w:r>
      <w:r w:rsidRPr="007E2CD5">
        <w:rPr>
          <w:rFonts w:ascii="Asap" w:hAnsi="Asap" w:cs="Arial"/>
          <w:sz w:val="24"/>
          <w:szCs w:val="24"/>
        </w:rPr>
        <w:t>36418-255</w:t>
      </w:r>
      <w:r w:rsidR="002C591D" w:rsidRPr="007E2CD5">
        <w:rPr>
          <w:rFonts w:ascii="Asap" w:hAnsi="Asap" w:cs="Arial"/>
          <w:sz w:val="24"/>
          <w:szCs w:val="24"/>
        </w:rPr>
        <w:br/>
      </w:r>
      <w:r w:rsidR="00757DB8" w:rsidRPr="00DD7254">
        <w:rPr>
          <w:rFonts w:ascii="Asap" w:hAnsi="Asap" w:cs="Arial"/>
          <w:sz w:val="24"/>
          <w:szCs w:val="24"/>
        </w:rPr>
        <w:t>info@energien-speichern.</w:t>
      </w:r>
      <w:r w:rsidR="00DD7254">
        <w:rPr>
          <w:rFonts w:ascii="Asap" w:hAnsi="Asap" w:cs="Arial"/>
          <w:sz w:val="24"/>
          <w:szCs w:val="24"/>
        </w:rPr>
        <w:t>de</w:t>
      </w:r>
      <w:r w:rsidR="00D635E1">
        <w:rPr>
          <w:rFonts w:ascii="Asap" w:hAnsi="Asap" w:cs="Arial"/>
          <w:sz w:val="24"/>
          <w:szCs w:val="24"/>
        </w:rPr>
        <w:t xml:space="preserve"> </w:t>
      </w:r>
      <w:r w:rsidR="00B07235" w:rsidRPr="007E2CD5">
        <w:rPr>
          <w:rFonts w:ascii="Asap" w:hAnsi="Asap" w:cs="Arial"/>
          <w:sz w:val="24"/>
          <w:szCs w:val="24"/>
        </w:rPr>
        <w:t xml:space="preserve"> </w:t>
      </w:r>
    </w:p>
    <w:p w14:paraId="638EFF52" w14:textId="7AD95A9F" w:rsidR="002C591D" w:rsidRDefault="00D635E1" w:rsidP="00DD7254">
      <w:pPr>
        <w:ind w:left="-142"/>
        <w:rPr>
          <w:rFonts w:ascii="Asap" w:hAnsi="Asap" w:cs="Arial"/>
          <w:sz w:val="24"/>
          <w:szCs w:val="24"/>
        </w:rPr>
      </w:pPr>
      <w:r w:rsidRPr="00DD7254">
        <w:rPr>
          <w:rFonts w:ascii="Asap" w:hAnsi="Asap" w:cs="Arial"/>
          <w:sz w:val="24"/>
          <w:szCs w:val="24"/>
        </w:rPr>
        <w:t>www.energien-speichern.de</w:t>
      </w:r>
      <w:r>
        <w:rPr>
          <w:rFonts w:ascii="Asap" w:hAnsi="Asap" w:cs="Arial"/>
          <w:sz w:val="24"/>
          <w:szCs w:val="24"/>
        </w:rPr>
        <w:t xml:space="preserve"> </w:t>
      </w:r>
    </w:p>
    <w:p w14:paraId="46E798FE" w14:textId="1B50F6C4" w:rsidR="00DD7254" w:rsidRDefault="00DD7254" w:rsidP="00DD7254">
      <w:pPr>
        <w:ind w:left="-142"/>
        <w:rPr>
          <w:rFonts w:ascii="Asap" w:hAnsi="Asap" w:cs="Arial"/>
          <w:sz w:val="24"/>
          <w:szCs w:val="24"/>
        </w:rPr>
      </w:pPr>
    </w:p>
    <w:p w14:paraId="1CB3492E" w14:textId="58623540" w:rsidR="00DD7254" w:rsidRDefault="00DD7254" w:rsidP="00DD7254">
      <w:pPr>
        <w:ind w:left="-142"/>
        <w:rPr>
          <w:rFonts w:ascii="Asap" w:hAnsi="Asap" w:cs="Arial"/>
          <w:sz w:val="24"/>
          <w:szCs w:val="24"/>
        </w:rPr>
      </w:pPr>
    </w:p>
    <w:p w14:paraId="3982088C" w14:textId="63607987" w:rsidR="00DD7254" w:rsidRDefault="00DD7254" w:rsidP="00DD7254">
      <w:pPr>
        <w:ind w:left="-142"/>
        <w:rPr>
          <w:rFonts w:ascii="Asap" w:hAnsi="Asap" w:cs="Arial"/>
          <w:sz w:val="24"/>
          <w:szCs w:val="24"/>
        </w:rPr>
      </w:pPr>
    </w:p>
    <w:p w14:paraId="17BC754D" w14:textId="3D7E238F" w:rsidR="00DD7254" w:rsidRDefault="003D0FB9" w:rsidP="00DD7254">
      <w:pPr>
        <w:ind w:left="-142"/>
        <w:rPr>
          <w:rFonts w:ascii="Asap" w:hAnsi="Asap" w:cs="Arial"/>
          <w:sz w:val="24"/>
          <w:szCs w:val="24"/>
        </w:rPr>
      </w:pPr>
      <w:r w:rsidRPr="00757DB8">
        <w:rPr>
          <w:rFonts w:ascii="Asap" w:hAnsi="Asap" w:cs="Arial"/>
          <w:noProof/>
          <w:sz w:val="24"/>
          <w:szCs w:val="24"/>
        </w:rPr>
        <mc:AlternateContent>
          <mc:Choice Requires="wps">
            <w:drawing>
              <wp:anchor distT="0" distB="0" distL="114300" distR="114300" simplePos="0" relativeHeight="251664384" behindDoc="1" locked="0" layoutInCell="1" allowOverlap="1" wp14:anchorId="64B6F892" wp14:editId="10FF9478">
                <wp:simplePos x="0" y="0"/>
                <wp:positionH relativeFrom="column">
                  <wp:posOffset>-1252220</wp:posOffset>
                </wp:positionH>
                <wp:positionV relativeFrom="paragraph">
                  <wp:posOffset>212725</wp:posOffset>
                </wp:positionV>
                <wp:extent cx="9906000" cy="3343275"/>
                <wp:effectExtent l="0" t="0" r="0" b="9525"/>
                <wp:wrapNone/>
                <wp:docPr id="11" name="Rechteck 10"/>
                <wp:cNvGraphicFramePr/>
                <a:graphic xmlns:a="http://schemas.openxmlformats.org/drawingml/2006/main">
                  <a:graphicData uri="http://schemas.microsoft.com/office/word/2010/wordprocessingShape">
                    <wps:wsp>
                      <wps:cNvSpPr/>
                      <wps:spPr>
                        <a:xfrm>
                          <a:off x="0" y="0"/>
                          <a:ext cx="9906000" cy="3343275"/>
                        </a:xfrm>
                        <a:prstGeom prst="rect">
                          <a:avLst/>
                        </a:prstGeom>
                        <a:solidFill>
                          <a:srgbClr val="51AE3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61D2CE11" id="Rechteck 10" o:spid="_x0000_s1026" style="position:absolute;margin-left:-98.6pt;margin-top:16.75pt;width:780pt;height:263.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" fillcolor="#51ae32" stroked="f" strokeweight="2pt"/>
            </w:pict>
          </mc:Fallback>
        </mc:AlternateContent>
      </w:r>
    </w:p>
    <w:p w14:paraId="3BB22433" w14:textId="24C89162" w:rsidR="00DD7254" w:rsidRPr="00DD7254" w:rsidRDefault="00DD7254" w:rsidP="00DD7254">
      <w:pPr>
        <w:ind w:left="-142"/>
        <w:rPr>
          <w:rFonts w:ascii="Asap" w:hAnsi="Asap" w:cs="Arial"/>
        </w:rPr>
      </w:pPr>
    </w:p>
    <w:p w14:paraId="51909007" w14:textId="01CD0DF9" w:rsidR="003D0FB9" w:rsidRPr="002F0CDA" w:rsidRDefault="006D5B39" w:rsidP="008C6B6D">
      <w:pPr>
        <w:rPr>
          <w:rFonts w:ascii="Asap" w:hAnsi="Asap" w:cs="Arial"/>
          <w:b/>
          <w:color w:val="FFFFFF" w:themeColor="background1"/>
          <w:sz w:val="64"/>
          <w:szCs w:val="64"/>
        </w:rPr>
      </w:pPr>
      <w:r w:rsidRPr="002F0CDA">
        <w:rPr>
          <w:rFonts w:ascii="Asap" w:hAnsi="Asap" w:cs="Arial"/>
          <w:b/>
          <w:color w:val="FFFFFF" w:themeColor="background1"/>
          <w:sz w:val="64"/>
          <w:szCs w:val="64"/>
        </w:rPr>
        <w:t>Kandidatenliste der</w:t>
      </w:r>
      <w:r w:rsidR="00F01F2D" w:rsidRPr="002F0CDA">
        <w:rPr>
          <w:rFonts w:ascii="Asap" w:hAnsi="Asap" w:cs="Arial"/>
          <w:b/>
          <w:color w:val="FFFFFF" w:themeColor="background1"/>
          <w:sz w:val="64"/>
          <w:szCs w:val="64"/>
        </w:rPr>
        <w:t xml:space="preserve"> </w:t>
      </w:r>
      <w:r w:rsidR="002F0CDA" w:rsidRPr="002F0CDA">
        <w:rPr>
          <w:rFonts w:ascii="Asap" w:hAnsi="Asap" w:cs="Arial"/>
          <w:b/>
          <w:color w:val="FFFFFF" w:themeColor="background1"/>
          <w:sz w:val="64"/>
          <w:szCs w:val="64"/>
        </w:rPr>
        <w:t xml:space="preserve">Projects </w:t>
      </w:r>
      <w:proofErr w:type="spellStart"/>
      <w:r w:rsidR="002F0CDA" w:rsidRPr="002F0CDA">
        <w:rPr>
          <w:rFonts w:ascii="Asap" w:hAnsi="Asap" w:cs="Arial"/>
          <w:b/>
          <w:color w:val="FFFFFF" w:themeColor="background1"/>
          <w:sz w:val="64"/>
          <w:szCs w:val="64"/>
        </w:rPr>
        <w:t>of</w:t>
      </w:r>
      <w:proofErr w:type="spellEnd"/>
      <w:r w:rsidR="002F0CDA" w:rsidRPr="002F0CDA">
        <w:rPr>
          <w:rFonts w:ascii="Asap" w:hAnsi="Asap" w:cs="Arial"/>
          <w:b/>
          <w:color w:val="FFFFFF" w:themeColor="background1"/>
          <w:sz w:val="64"/>
          <w:szCs w:val="64"/>
        </w:rPr>
        <w:t xml:space="preserve"> Common Interest</w:t>
      </w:r>
      <w:r w:rsidR="00F01F2D" w:rsidRPr="002F0CDA">
        <w:rPr>
          <w:rFonts w:ascii="Asap" w:hAnsi="Asap" w:cs="Arial"/>
          <w:b/>
          <w:color w:val="FFFFFF" w:themeColor="background1"/>
          <w:sz w:val="64"/>
          <w:szCs w:val="64"/>
        </w:rPr>
        <w:t xml:space="preserve"> (PCI)</w:t>
      </w:r>
    </w:p>
    <w:p w14:paraId="638EFF58" w14:textId="75F73D55" w:rsidR="002C591D" w:rsidRPr="003D0FB9" w:rsidRDefault="002F0CDA" w:rsidP="008C6B6D">
      <w:pPr>
        <w:rPr>
          <w:rFonts w:ascii="Asap" w:hAnsi="Asap" w:cs="Arial"/>
          <w:b/>
          <w:i/>
          <w:iCs/>
          <w:color w:val="D9D9D9" w:themeColor="background1" w:themeShade="D9"/>
          <w:sz w:val="48"/>
          <w:szCs w:val="48"/>
        </w:rPr>
      </w:pPr>
      <w:r>
        <w:rPr>
          <w:rFonts w:ascii="Asap" w:hAnsi="Asap" w:cs="Arial"/>
          <w:b/>
          <w:i/>
          <w:iCs/>
          <w:color w:val="D9D9D9" w:themeColor="background1" w:themeShade="D9"/>
          <w:sz w:val="48"/>
          <w:szCs w:val="48"/>
        </w:rPr>
        <w:br/>
      </w:r>
      <w:r w:rsidR="0016560E">
        <w:rPr>
          <w:rFonts w:ascii="Asap" w:hAnsi="Asap" w:cs="Arial"/>
          <w:b/>
          <w:i/>
          <w:iCs/>
          <w:color w:val="D9D9D9" w:themeColor="background1" w:themeShade="D9"/>
          <w:sz w:val="48"/>
          <w:szCs w:val="48"/>
        </w:rPr>
        <w:t>Stellungnahme</w:t>
      </w:r>
    </w:p>
    <w:p w14:paraId="66AF54FF" w14:textId="5DE049C4" w:rsidR="00D41DD0" w:rsidRPr="00DD7254" w:rsidRDefault="0016560E" w:rsidP="008C6B6D">
      <w:pPr>
        <w:rPr>
          <w:rFonts w:ascii="Asap" w:hAnsi="Asap" w:cs="Arial"/>
          <w:color w:val="F2F2F2" w:themeColor="background1" w:themeShade="F2"/>
          <w:sz w:val="32"/>
        </w:rPr>
      </w:pPr>
      <w:r>
        <w:rPr>
          <w:rFonts w:ascii="Asap" w:hAnsi="Asap" w:cs="Arial"/>
          <w:color w:val="F2F2F2" w:themeColor="background1" w:themeShade="F2"/>
          <w:sz w:val="32"/>
        </w:rPr>
        <w:t>Berlin</w:t>
      </w:r>
      <w:r w:rsidR="00673913" w:rsidRPr="00DD7254">
        <w:rPr>
          <w:rFonts w:ascii="Asap" w:hAnsi="Asap" w:cs="Arial"/>
          <w:color w:val="F2F2F2" w:themeColor="background1" w:themeShade="F2"/>
          <w:sz w:val="32"/>
        </w:rPr>
        <w:t>,</w:t>
      </w:r>
      <w:r w:rsidR="00467EDA" w:rsidRPr="00DD7254">
        <w:rPr>
          <w:rFonts w:ascii="Asap" w:hAnsi="Asap" w:cs="Arial"/>
          <w:color w:val="F2F2F2" w:themeColor="background1" w:themeShade="F2"/>
          <w:sz w:val="32"/>
        </w:rPr>
        <w:t xml:space="preserve"> </w:t>
      </w:r>
      <w:r>
        <w:rPr>
          <w:rFonts w:ascii="Asap" w:hAnsi="Asap" w:cs="Arial"/>
          <w:color w:val="F2F2F2" w:themeColor="background1" w:themeShade="F2"/>
          <w:sz w:val="32"/>
        </w:rPr>
        <w:t>13. März 2023</w:t>
      </w:r>
    </w:p>
    <w:p w14:paraId="60CED6A2" w14:textId="6DDA5DC0" w:rsidR="001873E0" w:rsidRDefault="00DD7254" w:rsidP="008C6B6D">
      <w:pPr>
        <w:rPr>
          <w:rFonts w:ascii="Asap" w:hAnsi="Asap" w:cs="Arial"/>
          <w:b/>
          <w:color w:val="000000" w:themeColor="text1"/>
          <w:sz w:val="24"/>
        </w:rPr>
      </w:pPr>
      <w:r w:rsidRPr="00DD7254">
        <w:rPr>
          <w:b/>
          <w:bCs/>
          <w:noProof/>
        </w:rPr>
        <w:drawing>
          <wp:anchor distT="0" distB="0" distL="114300" distR="114300" simplePos="0" relativeHeight="251663360" behindDoc="1" locked="0" layoutInCell="1" allowOverlap="1" wp14:anchorId="6A5DC7A7" wp14:editId="3A5CE867">
            <wp:simplePos x="0" y="0"/>
            <wp:positionH relativeFrom="column">
              <wp:posOffset>-1008380</wp:posOffset>
            </wp:positionH>
            <wp:positionV relativeFrom="paragraph">
              <wp:posOffset>455674</wp:posOffset>
            </wp:positionV>
            <wp:extent cx="7696200" cy="5839460"/>
            <wp:effectExtent l="0" t="0" r="0" b="8890"/>
            <wp:wrapNone/>
            <wp:docPr id="3" name="Grafik 3" descr="Ein Bild, das gefliest, Kachel, umgeb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efliest, Kachel, umgebe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0" cy="5839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EBFDC" w14:textId="1D69AEBB" w:rsidR="00467EDA" w:rsidRPr="007E2CD5" w:rsidRDefault="00467EDA" w:rsidP="00467EDA">
      <w:pPr>
        <w:rPr>
          <w:rFonts w:ascii="Asap" w:hAnsi="Asap" w:cs="Arial"/>
          <w:b/>
          <w:color w:val="000000" w:themeColor="text1"/>
          <w:sz w:val="24"/>
          <w:szCs w:val="24"/>
        </w:rPr>
      </w:pPr>
      <w:r w:rsidRPr="007E2CD5">
        <w:rPr>
          <w:rFonts w:ascii="Asap" w:hAnsi="Asap" w:cs="Arial"/>
          <w:b/>
          <w:color w:val="000000" w:themeColor="text1"/>
          <w:sz w:val="24"/>
          <w:szCs w:val="24"/>
        </w:rPr>
        <w:t>Über die Initiative E</w:t>
      </w:r>
      <w:r w:rsidR="00D635E1">
        <w:rPr>
          <w:rFonts w:ascii="Asap" w:hAnsi="Asap" w:cs="Arial"/>
          <w:b/>
          <w:color w:val="000000" w:themeColor="text1"/>
          <w:sz w:val="24"/>
          <w:szCs w:val="24"/>
        </w:rPr>
        <w:t>nergien Speichern</w:t>
      </w:r>
      <w:r w:rsidRPr="007E2CD5">
        <w:rPr>
          <w:rFonts w:ascii="Asap" w:hAnsi="Asap" w:cs="Arial"/>
          <w:b/>
          <w:color w:val="000000" w:themeColor="text1"/>
          <w:sz w:val="24"/>
          <w:szCs w:val="24"/>
        </w:rPr>
        <w:t xml:space="preserve"> e.V.</w:t>
      </w:r>
    </w:p>
    <w:p w14:paraId="0F3F4958" w14:textId="02FAB1A0" w:rsidR="007E2CD5" w:rsidRDefault="00AA220C" w:rsidP="005600A4">
      <w:pPr>
        <w:jc w:val="both"/>
        <w:rPr>
          <w:rStyle w:val="Hyperlink"/>
          <w:rFonts w:ascii="Asap" w:hAnsi="Asap" w:cs="Arial"/>
          <w:color w:val="auto"/>
          <w:sz w:val="24"/>
          <w:u w:val="none"/>
        </w:rPr>
      </w:pPr>
      <w:r w:rsidRPr="007E2CD5">
        <w:rPr>
          <w:rStyle w:val="Hyperlink"/>
          <w:rFonts w:ascii="Asap" w:hAnsi="Asap" w:cs="Arial"/>
          <w:color w:val="auto"/>
          <w:sz w:val="24"/>
          <w:u w:val="none"/>
        </w:rPr>
        <w:t>Die INES ist ein Zusammenschluss von Betreibern deutscher Gas</w:t>
      </w:r>
      <w:r w:rsidR="00D635E1">
        <w:rPr>
          <w:rStyle w:val="Hyperlink"/>
          <w:rFonts w:ascii="Asap" w:hAnsi="Asap" w:cs="Arial"/>
          <w:color w:val="auto"/>
          <w:sz w:val="24"/>
          <w:u w:val="none"/>
        </w:rPr>
        <w:t>- und Wasserstoff-</w:t>
      </w:r>
      <w:r w:rsidRPr="007E2CD5">
        <w:rPr>
          <w:rStyle w:val="Hyperlink"/>
          <w:rFonts w:ascii="Asap" w:hAnsi="Asap" w:cs="Arial"/>
          <w:color w:val="auto"/>
          <w:sz w:val="24"/>
          <w:u w:val="none"/>
        </w:rPr>
        <w:t>speicher und hat ihren Sitz in Berlin. Mit derzeit 1</w:t>
      </w:r>
      <w:r w:rsidR="00F0154C">
        <w:rPr>
          <w:rStyle w:val="Hyperlink"/>
          <w:rFonts w:ascii="Asap" w:hAnsi="Asap" w:cs="Arial"/>
          <w:color w:val="auto"/>
          <w:sz w:val="24"/>
          <w:u w:val="none"/>
        </w:rPr>
        <w:t>4</w:t>
      </w:r>
      <w:r w:rsidRPr="007E2CD5">
        <w:rPr>
          <w:rStyle w:val="Hyperlink"/>
          <w:rFonts w:ascii="Asap" w:hAnsi="Asap" w:cs="Arial"/>
          <w:color w:val="auto"/>
          <w:sz w:val="24"/>
          <w:u w:val="none"/>
        </w:rPr>
        <w:t xml:space="preserve"> Mitgliedern repräsentiert die INES über 90 Prozent der deutschen </w:t>
      </w:r>
      <w:r w:rsidR="00E9637D" w:rsidRPr="007E2CD5">
        <w:rPr>
          <w:rStyle w:val="Hyperlink"/>
          <w:rFonts w:ascii="Asap" w:hAnsi="Asap" w:cs="Arial"/>
          <w:color w:val="auto"/>
          <w:sz w:val="24"/>
          <w:u w:val="none"/>
        </w:rPr>
        <w:t>Gass</w:t>
      </w:r>
      <w:r w:rsidRPr="007E2CD5">
        <w:rPr>
          <w:rStyle w:val="Hyperlink"/>
          <w:rFonts w:ascii="Asap" w:hAnsi="Asap" w:cs="Arial"/>
          <w:color w:val="auto"/>
          <w:sz w:val="24"/>
          <w:u w:val="none"/>
        </w:rPr>
        <w:t>peicherkapazitäten. Die INES-Mitglieder betreiben damit auch knapp 25 Prozent aller Gasspeicherkapazitäten in der EU.</w:t>
      </w:r>
      <w:r w:rsidR="00D635E1">
        <w:rPr>
          <w:rStyle w:val="Hyperlink"/>
          <w:rFonts w:ascii="Asap" w:hAnsi="Asap" w:cs="Arial"/>
          <w:color w:val="auto"/>
          <w:sz w:val="24"/>
          <w:u w:val="none"/>
        </w:rPr>
        <w:t xml:space="preserve"> </w:t>
      </w:r>
      <w:r w:rsidR="00D635E1">
        <w:rPr>
          <w:rFonts w:ascii="Asap" w:hAnsi="Asap" w:cs="Arial"/>
          <w:sz w:val="24"/>
          <w:szCs w:val="24"/>
        </w:rPr>
        <w:t>Außerdem treiben die INES-Mitglieder in zahlreichen Projekten die Entwicklung von Untergrund-Wasserstoffspeichern voran und gehören damit zu den Vorreitern dieser wichtigen Energiewende-Technologie.</w:t>
      </w:r>
    </w:p>
    <w:p w14:paraId="107553B3" w14:textId="054F638D" w:rsidR="004E3700" w:rsidRDefault="00F94CD0" w:rsidP="004E3700">
      <w:pPr>
        <w:pStyle w:val="berschrift1"/>
        <w:spacing w:before="0" w:after="240"/>
        <w:rPr>
          <w:rFonts w:ascii="Asap" w:hAnsi="Asap" w:cs="Arial"/>
          <w:color w:val="51AE32"/>
        </w:rPr>
      </w:pPr>
      <w:r>
        <w:rPr>
          <w:rFonts w:ascii="Asap" w:hAnsi="Asap" w:cs="Arial"/>
          <w:color w:val="51AE32"/>
        </w:rPr>
        <w:lastRenderedPageBreak/>
        <w:t>Einleitung</w:t>
      </w:r>
    </w:p>
    <w:p w14:paraId="1FF537F7" w14:textId="0D21A730" w:rsidR="00F94CD0" w:rsidRPr="00F94CD0" w:rsidRDefault="00F94CD0" w:rsidP="00F94CD0">
      <w:pPr>
        <w:spacing w:after="120"/>
        <w:jc w:val="both"/>
        <w:rPr>
          <w:rFonts w:ascii="Asap" w:hAnsi="Asap" w:cs="Arial"/>
          <w:sz w:val="24"/>
        </w:rPr>
      </w:pPr>
      <w:r w:rsidRPr="00F94CD0">
        <w:rPr>
          <w:rFonts w:ascii="Asap" w:hAnsi="Asap" w:cs="Arial"/>
          <w:sz w:val="24"/>
        </w:rPr>
        <w:t>Die Verordnung (EU) 2022/869 ( „TEN-E-Verordnung“), die seit Juni 2022 in Kraft ist, enthält Leitlinien für die rechtzeitige Entwicklung und Interoperabilität der vorrangigen Korridore und Bereiche der transeuropäischen Energieinfrastruktur, die zur Eindämmung des Klimawandels beitragen, indem sie die Verwirklichung der Klima- und Energieziele der EU bis spätestens 2050 unterstützen. Die TEN-E-Verordnung ermöglicht den Aufbau von Verbindungsleitungen, stärkt die Energieversorgungssicherheit, fördert die Markt- und Systemintegration und den Wettbewerb.</w:t>
      </w:r>
    </w:p>
    <w:p w14:paraId="0588FB30" w14:textId="1982EF38" w:rsidR="00F94CD0" w:rsidRPr="00F94CD0" w:rsidRDefault="00F94CD0" w:rsidP="00F94CD0">
      <w:pPr>
        <w:spacing w:after="120"/>
        <w:jc w:val="both"/>
        <w:rPr>
          <w:rFonts w:ascii="Asap" w:hAnsi="Asap" w:cs="Arial"/>
          <w:sz w:val="24"/>
        </w:rPr>
      </w:pPr>
      <w:r w:rsidRPr="00F94CD0">
        <w:rPr>
          <w:rFonts w:ascii="Asap" w:hAnsi="Asap" w:cs="Arial"/>
          <w:sz w:val="24"/>
        </w:rPr>
        <w:t>Als Teil dieses Rahmens wurden elf vorrangige Korridore und drei thematische Bereiche ermittelt, die Infrastruktur</w:t>
      </w:r>
      <w:r w:rsidR="00533E4E">
        <w:rPr>
          <w:rFonts w:ascii="Asap" w:hAnsi="Asap" w:cs="Arial"/>
          <w:sz w:val="24"/>
        </w:rPr>
        <w:t>entwicklungen</w:t>
      </w:r>
      <w:r w:rsidRPr="00F94CD0">
        <w:rPr>
          <w:rFonts w:ascii="Asap" w:hAnsi="Asap" w:cs="Arial"/>
          <w:sz w:val="24"/>
        </w:rPr>
        <w:t xml:space="preserve"> erfordern. Die TEN-E-Verordnung legt auch das Verfahren und die Kriterien für ein Projekt fest, das PCI in einem dieser Korridore und thematischen Bereiche werden soll. </w:t>
      </w:r>
    </w:p>
    <w:p w14:paraId="28132D10" w14:textId="16CAF174" w:rsidR="00F94CD0" w:rsidRPr="00F94CD0" w:rsidRDefault="00F94CD0" w:rsidP="00F94CD0">
      <w:pPr>
        <w:spacing w:after="120"/>
        <w:jc w:val="both"/>
        <w:rPr>
          <w:rFonts w:ascii="Asap" w:hAnsi="Asap" w:cs="Arial"/>
          <w:sz w:val="24"/>
        </w:rPr>
      </w:pPr>
      <w:r w:rsidRPr="00F94CD0">
        <w:rPr>
          <w:rFonts w:ascii="Asap" w:hAnsi="Asap" w:cs="Arial"/>
          <w:sz w:val="24"/>
        </w:rPr>
        <w:t xml:space="preserve">Alle zwei Jahre beginnt der PCI-Prozess mit der Projekteinreichungsphase. Projektträger reichen ihre Projektvorschläge für Stromübertragungs- und </w:t>
      </w:r>
      <w:r w:rsidR="001323D1">
        <w:rPr>
          <w:rFonts w:ascii="Asap" w:hAnsi="Asap" w:cs="Arial"/>
          <w:sz w:val="24"/>
        </w:rPr>
        <w:noBreakHyphen/>
      </w:r>
      <w:proofErr w:type="spellStart"/>
      <w:r w:rsidRPr="00F94CD0">
        <w:rPr>
          <w:rFonts w:ascii="Asap" w:hAnsi="Asap" w:cs="Arial"/>
          <w:sz w:val="24"/>
        </w:rPr>
        <w:t>speicherinfrastruktur</w:t>
      </w:r>
      <w:proofErr w:type="spellEnd"/>
      <w:r w:rsidRPr="00F94CD0">
        <w:rPr>
          <w:rFonts w:ascii="Asap" w:hAnsi="Asap" w:cs="Arial"/>
          <w:sz w:val="24"/>
        </w:rPr>
        <w:t>, Wasserstoff und Elektrolyseure, intelligente Stromnetze, intelligente Gasnetze und CO2-Netze an die speziellen regionalen Gruppen zur Bewertung ein. Diese Projektvorschläge werden Kandidaten</w:t>
      </w:r>
      <w:r w:rsidR="001323D1">
        <w:rPr>
          <w:rFonts w:ascii="Asap" w:hAnsi="Asap" w:cs="Arial"/>
          <w:sz w:val="24"/>
        </w:rPr>
        <w:t xml:space="preserve">. </w:t>
      </w:r>
      <w:r w:rsidRPr="00F94CD0">
        <w:rPr>
          <w:rFonts w:ascii="Asap" w:hAnsi="Asap" w:cs="Arial"/>
          <w:sz w:val="24"/>
        </w:rPr>
        <w:t>Regionale Gruppen bewerten die Kandidatenprojekte anhand der in der TEN-E-Verordnung festgelegten allgemeinen und spezifischen Kriterien und konzentrieren sich auf den Beitrag dieser Projekte aus energiepolitischer Sicht.</w:t>
      </w:r>
    </w:p>
    <w:p w14:paraId="03EEDC6D" w14:textId="682041B0" w:rsidR="00F06949" w:rsidRPr="007E2CD5" w:rsidRDefault="00F94CD0" w:rsidP="00F94CD0">
      <w:pPr>
        <w:spacing w:after="120"/>
        <w:jc w:val="both"/>
        <w:rPr>
          <w:rFonts w:ascii="Asap" w:hAnsi="Asap" w:cs="Arial"/>
          <w:sz w:val="24"/>
        </w:rPr>
      </w:pPr>
      <w:r w:rsidRPr="00F94CD0">
        <w:rPr>
          <w:rFonts w:ascii="Asap" w:hAnsi="Asap" w:cs="Arial"/>
          <w:sz w:val="24"/>
        </w:rPr>
        <w:t>Am 21. Dezember leitete die Kommission eine Konsultation von zwölf Wochen bis zum 16. März ein, in der sie die Meinung der Öffentlichkeit und der Interessenträger einholt, die den regionalen Gruppen im Hinblick auf ihre Bewertung der Kandidatenprojekte vorgelegt werden soll.</w:t>
      </w:r>
      <w:r w:rsidR="002713F8">
        <w:rPr>
          <w:rFonts w:ascii="Asap" w:hAnsi="Asap" w:cs="Arial"/>
          <w:sz w:val="24"/>
        </w:rPr>
        <w:t xml:space="preserve"> </w:t>
      </w:r>
      <w:r w:rsidRPr="00F94CD0">
        <w:rPr>
          <w:rFonts w:ascii="Asap" w:hAnsi="Asap" w:cs="Arial"/>
          <w:sz w:val="24"/>
        </w:rPr>
        <w:t>Diese Bewertung durch die regionalen Gruppen wird im Frühjahr 2023 durchgeführt.</w:t>
      </w:r>
    </w:p>
    <w:p w14:paraId="2225788E" w14:textId="777CF849" w:rsidR="005600A4" w:rsidRDefault="000A5D94" w:rsidP="00F06949">
      <w:pPr>
        <w:spacing w:after="120"/>
        <w:jc w:val="both"/>
        <w:rPr>
          <w:rFonts w:ascii="Asap" w:hAnsi="Asap" w:cs="Arial"/>
          <w:b/>
          <w:sz w:val="24"/>
        </w:rPr>
      </w:pPr>
      <w:r>
        <w:rPr>
          <w:rFonts w:ascii="Asap" w:hAnsi="Asap" w:cs="Arial"/>
          <w:b/>
          <w:sz w:val="24"/>
        </w:rPr>
        <w:t xml:space="preserve">INES nimmt im Rahmen der aktuellen Konsultation Stellung zu </w:t>
      </w:r>
      <w:r w:rsidR="0088546E">
        <w:rPr>
          <w:rFonts w:ascii="Asap" w:hAnsi="Asap" w:cs="Arial"/>
          <w:b/>
          <w:sz w:val="24"/>
        </w:rPr>
        <w:t>den Speicher-Kandidatenprojekten</w:t>
      </w:r>
      <w:r w:rsidR="005600A4" w:rsidRPr="007E2CD5">
        <w:rPr>
          <w:rFonts w:ascii="Asap" w:hAnsi="Asap" w:cs="Arial"/>
          <w:b/>
          <w:sz w:val="24"/>
        </w:rPr>
        <w:t>.</w:t>
      </w:r>
    </w:p>
    <w:p w14:paraId="1A1C50B4" w14:textId="77777777" w:rsidR="0088546E" w:rsidRPr="007E2CD5" w:rsidRDefault="0088546E" w:rsidP="00F06949">
      <w:pPr>
        <w:spacing w:after="120"/>
        <w:jc w:val="both"/>
        <w:rPr>
          <w:rFonts w:ascii="Asap" w:hAnsi="Asap" w:cs="Arial"/>
          <w:b/>
          <w:sz w:val="24"/>
        </w:rPr>
      </w:pPr>
    </w:p>
    <w:p w14:paraId="6461F01F" w14:textId="01AD8F68" w:rsidR="00780E70" w:rsidRPr="00DD7254" w:rsidRDefault="00E32D7F" w:rsidP="007D535A">
      <w:pPr>
        <w:pStyle w:val="berschrift1"/>
        <w:spacing w:before="0" w:after="240"/>
        <w:rPr>
          <w:rFonts w:ascii="Asap" w:hAnsi="Asap" w:cs="Arial"/>
          <w:color w:val="51AE32"/>
        </w:rPr>
      </w:pPr>
      <w:r>
        <w:rPr>
          <w:rFonts w:ascii="Asap" w:hAnsi="Asap" w:cs="Arial"/>
          <w:color w:val="51AE32"/>
        </w:rPr>
        <w:t>Speicherprojekte als PCI-Kandidaten</w:t>
      </w:r>
    </w:p>
    <w:p w14:paraId="5408021F" w14:textId="54A636BA" w:rsidR="001653E8" w:rsidRDefault="00E32D7F" w:rsidP="00E32D7F">
      <w:pPr>
        <w:spacing w:after="120"/>
        <w:jc w:val="both"/>
        <w:rPr>
          <w:rFonts w:ascii="Asap" w:hAnsi="Asap" w:cs="Arial"/>
          <w:sz w:val="24"/>
        </w:rPr>
      </w:pPr>
      <w:r w:rsidRPr="00E32D7F">
        <w:rPr>
          <w:rFonts w:ascii="Asap" w:hAnsi="Asap" w:cs="Arial"/>
          <w:sz w:val="24"/>
        </w:rPr>
        <w:t xml:space="preserve">Laut den vom Bundesministerium für Wirtschaft und Klimaschutz  (BMWK) vorgelegten Langfristszenarien </w:t>
      </w:r>
      <w:r w:rsidR="001653E8">
        <w:rPr>
          <w:rFonts w:ascii="Asap" w:hAnsi="Asap" w:cs="Arial"/>
          <w:sz w:val="24"/>
        </w:rPr>
        <w:t xml:space="preserve">T 45-H2 bzw. T45-Strom </w:t>
      </w:r>
      <w:r w:rsidRPr="00E32D7F">
        <w:rPr>
          <w:rFonts w:ascii="Asap" w:hAnsi="Asap" w:cs="Arial"/>
          <w:sz w:val="24"/>
        </w:rPr>
        <w:t>sind allein in Deutschland zwischen 72 und 74 TWh Wasserstoffspeicherkapazitäten erforderlich, um die Energiewende umzusetzen</w:t>
      </w:r>
      <w:r w:rsidR="001653E8">
        <w:rPr>
          <w:rFonts w:ascii="Asap" w:hAnsi="Asap" w:cs="Arial"/>
          <w:sz w:val="24"/>
        </w:rPr>
        <w:t xml:space="preserve"> (Quelle:  </w:t>
      </w:r>
      <w:hyperlink r:id="rId13" w:history="1">
        <w:r w:rsidR="001653E8" w:rsidRPr="004569D2">
          <w:rPr>
            <w:rStyle w:val="Hyperlink"/>
            <w:rFonts w:ascii="Asap" w:hAnsi="Asap" w:cs="Arial"/>
            <w:sz w:val="24"/>
          </w:rPr>
          <w:t>https://langfristszenarien.de/enertile-explorer-wAssets/docs/LFS3_T45_Webinar_Angebot_Nov_2022_final_webinarversion.pdf</w:t>
        </w:r>
      </w:hyperlink>
    </w:p>
    <w:p w14:paraId="28C6C018" w14:textId="1B3AF426" w:rsidR="00E32D7F" w:rsidRPr="00E32D7F" w:rsidRDefault="001653E8" w:rsidP="00E32D7F">
      <w:pPr>
        <w:spacing w:after="120"/>
        <w:jc w:val="both"/>
        <w:rPr>
          <w:rFonts w:ascii="Asap" w:hAnsi="Asap" w:cs="Arial"/>
          <w:sz w:val="24"/>
        </w:rPr>
      </w:pPr>
      <w:r>
        <w:rPr>
          <w:rFonts w:ascii="Asap" w:hAnsi="Asap" w:cs="Arial"/>
          <w:sz w:val="24"/>
        </w:rPr>
        <w:t>Folie 75)</w:t>
      </w:r>
      <w:r w:rsidR="00E32D7F" w:rsidRPr="00E32D7F">
        <w:rPr>
          <w:rFonts w:ascii="Asap" w:hAnsi="Asap" w:cs="Arial"/>
          <w:sz w:val="24"/>
        </w:rPr>
        <w:t>.</w:t>
      </w:r>
    </w:p>
    <w:p w14:paraId="6BC42020" w14:textId="1451A00F" w:rsidR="00E32D7F" w:rsidRPr="00E32D7F" w:rsidRDefault="00E32D7F" w:rsidP="00E32D7F">
      <w:pPr>
        <w:spacing w:after="120"/>
        <w:jc w:val="both"/>
        <w:rPr>
          <w:rFonts w:ascii="Asap" w:hAnsi="Asap" w:cs="Arial"/>
          <w:sz w:val="24"/>
        </w:rPr>
      </w:pPr>
      <w:r w:rsidRPr="00E32D7F">
        <w:rPr>
          <w:rFonts w:ascii="Asap" w:hAnsi="Asap" w:cs="Arial"/>
          <w:sz w:val="24"/>
        </w:rPr>
        <w:lastRenderedPageBreak/>
        <w:t xml:space="preserve">Eine von INES gemeinsam mit dem </w:t>
      </w:r>
      <w:r>
        <w:rPr>
          <w:rFonts w:ascii="Asap" w:hAnsi="Asap" w:cs="Arial"/>
          <w:sz w:val="24"/>
        </w:rPr>
        <w:t>Bundesverband für Erdöl und Geoenergie e.V. (</w:t>
      </w:r>
      <w:r w:rsidRPr="00E32D7F">
        <w:rPr>
          <w:rFonts w:ascii="Asap" w:hAnsi="Asap" w:cs="Arial"/>
          <w:sz w:val="24"/>
        </w:rPr>
        <w:t>BVEG</w:t>
      </w:r>
      <w:r>
        <w:rPr>
          <w:rFonts w:ascii="Asap" w:hAnsi="Asap" w:cs="Arial"/>
          <w:sz w:val="24"/>
        </w:rPr>
        <w:t>)</w:t>
      </w:r>
      <w:r w:rsidRPr="00E32D7F">
        <w:rPr>
          <w:rFonts w:ascii="Asap" w:hAnsi="Asap" w:cs="Arial"/>
          <w:sz w:val="24"/>
        </w:rPr>
        <w:t xml:space="preserve"> und </w:t>
      </w:r>
      <w:r w:rsidR="00FE66DF">
        <w:rPr>
          <w:rFonts w:ascii="Asap" w:hAnsi="Asap" w:cs="Arial"/>
          <w:sz w:val="24"/>
        </w:rPr>
        <w:t xml:space="preserve">dem </w:t>
      </w:r>
      <w:r w:rsidR="00FE66DF" w:rsidRPr="00FE66DF">
        <w:rPr>
          <w:rFonts w:ascii="Asap" w:hAnsi="Asap" w:cs="Arial"/>
          <w:sz w:val="24"/>
        </w:rPr>
        <w:t>Deutsche</w:t>
      </w:r>
      <w:r w:rsidR="00FE66DF">
        <w:rPr>
          <w:rFonts w:ascii="Asap" w:hAnsi="Asap" w:cs="Arial"/>
          <w:sz w:val="24"/>
        </w:rPr>
        <w:t>n</w:t>
      </w:r>
      <w:r w:rsidR="00FE66DF" w:rsidRPr="00FE66DF">
        <w:rPr>
          <w:rFonts w:ascii="Asap" w:hAnsi="Asap" w:cs="Arial"/>
          <w:sz w:val="24"/>
        </w:rPr>
        <w:t xml:space="preserve"> Verein des Gas- und Wasserfaches</w:t>
      </w:r>
      <w:r w:rsidR="00FE66DF">
        <w:rPr>
          <w:rFonts w:ascii="Asap" w:hAnsi="Asap" w:cs="Arial"/>
          <w:sz w:val="24"/>
        </w:rPr>
        <w:t xml:space="preserve"> e.V. (</w:t>
      </w:r>
      <w:r w:rsidRPr="00E32D7F">
        <w:rPr>
          <w:rFonts w:ascii="Asap" w:hAnsi="Asap" w:cs="Arial"/>
          <w:sz w:val="24"/>
        </w:rPr>
        <w:t>DVGW</w:t>
      </w:r>
      <w:r w:rsidR="00FE66DF">
        <w:rPr>
          <w:rFonts w:ascii="Asap" w:hAnsi="Asap" w:cs="Arial"/>
          <w:sz w:val="24"/>
        </w:rPr>
        <w:t>)</w:t>
      </w:r>
      <w:r w:rsidRPr="00E32D7F">
        <w:rPr>
          <w:rFonts w:ascii="Asap" w:hAnsi="Asap" w:cs="Arial"/>
          <w:sz w:val="24"/>
        </w:rPr>
        <w:t xml:space="preserve"> vorgelegte Studie „Wasserstoff speichern – </w:t>
      </w:r>
      <w:proofErr w:type="spellStart"/>
      <w:r w:rsidRPr="00E32D7F">
        <w:rPr>
          <w:rFonts w:ascii="Asap" w:hAnsi="Asap" w:cs="Arial"/>
          <w:sz w:val="24"/>
        </w:rPr>
        <w:t>soviel</w:t>
      </w:r>
      <w:proofErr w:type="spellEnd"/>
      <w:r w:rsidRPr="00E32D7F">
        <w:rPr>
          <w:rFonts w:ascii="Asap" w:hAnsi="Asap" w:cs="Arial"/>
          <w:sz w:val="24"/>
        </w:rPr>
        <w:t xml:space="preserve"> ist sicher“ </w:t>
      </w:r>
      <w:r w:rsidR="00AF552A">
        <w:rPr>
          <w:rFonts w:ascii="Asap" w:hAnsi="Asap" w:cs="Arial"/>
          <w:sz w:val="24"/>
        </w:rPr>
        <w:t>(</w:t>
      </w:r>
      <w:hyperlink r:id="rId14" w:history="1">
        <w:r w:rsidR="00AF552A" w:rsidRPr="005252C1">
          <w:rPr>
            <w:rStyle w:val="Hyperlink"/>
            <w:rFonts w:ascii="Asap" w:hAnsi="Asap" w:cs="Arial"/>
            <w:sz w:val="24"/>
          </w:rPr>
          <w:t>https://erdgasspeicher.de/wp-content/uploads/2022/06/20220617_DBI-Studie_Wasserstoff-speichern-soviel-ist-sicher.pdf</w:t>
        </w:r>
      </w:hyperlink>
      <w:r w:rsidR="00AF552A">
        <w:rPr>
          <w:rFonts w:ascii="Asap" w:hAnsi="Asap" w:cs="Arial"/>
          <w:sz w:val="24"/>
        </w:rPr>
        <w:t xml:space="preserve">) </w:t>
      </w:r>
      <w:r w:rsidRPr="00E32D7F">
        <w:rPr>
          <w:rFonts w:ascii="Asap" w:hAnsi="Asap" w:cs="Arial"/>
          <w:sz w:val="24"/>
        </w:rPr>
        <w:t xml:space="preserve">zeigt, dass aus dem heutigen Bestand heraus, rd. 32 TWh Wasserstoffspeicherkapazitäten in Deutschland entwickelt werden können. </w:t>
      </w:r>
    </w:p>
    <w:p w14:paraId="5E11496F" w14:textId="77777777" w:rsidR="00E32D7F" w:rsidRPr="00E32D7F" w:rsidRDefault="00E32D7F" w:rsidP="00E32D7F">
      <w:pPr>
        <w:spacing w:after="120"/>
        <w:jc w:val="both"/>
        <w:rPr>
          <w:rFonts w:ascii="Asap" w:hAnsi="Asap" w:cs="Arial"/>
          <w:sz w:val="24"/>
        </w:rPr>
      </w:pPr>
      <w:r w:rsidRPr="00E32D7F">
        <w:rPr>
          <w:rFonts w:ascii="Asap" w:hAnsi="Asap" w:cs="Arial"/>
          <w:sz w:val="24"/>
        </w:rPr>
        <w:t>Für die Umsetzung der Energiewende in Deutschland bedarf es demnach einen signifikanten Zubau an Wasserstoffspeichern (mindestens 40 TWh).</w:t>
      </w:r>
    </w:p>
    <w:p w14:paraId="583B110C" w14:textId="385DF1CA" w:rsidR="00E32D7F" w:rsidRPr="00E32D7F" w:rsidRDefault="00E32D7F" w:rsidP="00E32D7F">
      <w:pPr>
        <w:spacing w:after="120"/>
        <w:jc w:val="both"/>
        <w:rPr>
          <w:rFonts w:ascii="Asap" w:hAnsi="Asap" w:cs="Arial"/>
          <w:sz w:val="24"/>
        </w:rPr>
      </w:pPr>
      <w:r w:rsidRPr="00E32D7F">
        <w:rPr>
          <w:rFonts w:ascii="Asap" w:hAnsi="Asap" w:cs="Arial"/>
          <w:sz w:val="24"/>
        </w:rPr>
        <w:t xml:space="preserve">Kavernenspeicher sind besonders gut für die Speicherung von Wasserstoff geeignet. Deutschland verfügt über ein hervorragendes geologisches Potenzial zur Entwicklung von Kavernenspeichern. Nicht ohne Grund entfallen rd. 79 Prozent der in der </w:t>
      </w:r>
      <w:r w:rsidR="002557A9">
        <w:rPr>
          <w:rFonts w:ascii="Asap" w:hAnsi="Asap" w:cs="Arial"/>
          <w:sz w:val="24"/>
        </w:rPr>
        <w:t>Europäischen Union (</w:t>
      </w:r>
      <w:r w:rsidRPr="00E32D7F">
        <w:rPr>
          <w:rFonts w:ascii="Asap" w:hAnsi="Asap" w:cs="Arial"/>
          <w:sz w:val="24"/>
        </w:rPr>
        <w:t>EU</w:t>
      </w:r>
      <w:r w:rsidR="002557A9">
        <w:rPr>
          <w:rFonts w:ascii="Asap" w:hAnsi="Asap" w:cs="Arial"/>
          <w:sz w:val="24"/>
        </w:rPr>
        <w:t>)</w:t>
      </w:r>
      <w:r w:rsidRPr="00E32D7F">
        <w:rPr>
          <w:rFonts w:ascii="Asap" w:hAnsi="Asap" w:cs="Arial"/>
          <w:sz w:val="24"/>
        </w:rPr>
        <w:t xml:space="preserve"> installierten Kavernenspeicher auf Deutschland. </w:t>
      </w:r>
    </w:p>
    <w:p w14:paraId="55373463" w14:textId="77777777" w:rsidR="002557A9" w:rsidRDefault="00E32D7F" w:rsidP="00E32D7F">
      <w:pPr>
        <w:spacing w:after="120"/>
        <w:jc w:val="both"/>
        <w:rPr>
          <w:rFonts w:ascii="Asap" w:hAnsi="Asap" w:cs="Arial"/>
          <w:sz w:val="24"/>
        </w:rPr>
      </w:pPr>
      <w:r w:rsidRPr="00E32D7F">
        <w:rPr>
          <w:rFonts w:ascii="Asap" w:hAnsi="Asap" w:cs="Arial"/>
          <w:sz w:val="24"/>
        </w:rPr>
        <w:t xml:space="preserve">Es ist davon auszugehen, dass neben Deutschland andere EU-Mitgliedstaaten auf Wasserstoffspeicher in Deutschland angewiesen sein werden. Allein die Niederlande werden zwischen 5 und 47 TWh (siehe Studie HyWay27) Wasserstoffspeicherkapazitäten insb. in Deutschland benötigen, um ihren Wasserstoffmarkt-Hochlauf gemäß niederländischer Wasserstoffstrategie </w:t>
      </w:r>
      <w:r w:rsidR="002557A9">
        <w:rPr>
          <w:rFonts w:ascii="Asap" w:hAnsi="Asap" w:cs="Arial"/>
          <w:sz w:val="24"/>
        </w:rPr>
        <w:t>umsetzen zu können</w:t>
      </w:r>
      <w:r w:rsidRPr="00E32D7F">
        <w:rPr>
          <w:rFonts w:ascii="Asap" w:hAnsi="Asap" w:cs="Arial"/>
          <w:sz w:val="24"/>
        </w:rPr>
        <w:t xml:space="preserve">. </w:t>
      </w:r>
    </w:p>
    <w:p w14:paraId="6D09DE83" w14:textId="6DE2E29C" w:rsidR="00E32D7F" w:rsidRPr="00E32D7F" w:rsidRDefault="002557A9" w:rsidP="00E32D7F">
      <w:pPr>
        <w:spacing w:after="120"/>
        <w:jc w:val="both"/>
        <w:rPr>
          <w:rFonts w:ascii="Asap" w:hAnsi="Asap" w:cs="Arial"/>
          <w:sz w:val="24"/>
        </w:rPr>
      </w:pPr>
      <w:r>
        <w:rPr>
          <w:rFonts w:ascii="Asap" w:hAnsi="Asap" w:cs="Arial"/>
          <w:sz w:val="24"/>
        </w:rPr>
        <w:t xml:space="preserve">Der </w:t>
      </w:r>
      <w:r w:rsidR="00E32D7F" w:rsidRPr="00E32D7F">
        <w:rPr>
          <w:rFonts w:ascii="Asap" w:hAnsi="Asap" w:cs="Arial"/>
          <w:sz w:val="24"/>
        </w:rPr>
        <w:t xml:space="preserve">Hochlauf des Wasserstoffmarktes in der EU </w:t>
      </w:r>
      <w:r>
        <w:rPr>
          <w:rFonts w:ascii="Asap" w:hAnsi="Asap" w:cs="Arial"/>
          <w:sz w:val="24"/>
        </w:rPr>
        <w:t xml:space="preserve">ist </w:t>
      </w:r>
      <w:r w:rsidR="00E32D7F" w:rsidRPr="00E32D7F">
        <w:rPr>
          <w:rFonts w:ascii="Asap" w:hAnsi="Asap" w:cs="Arial"/>
          <w:sz w:val="24"/>
        </w:rPr>
        <w:t xml:space="preserve">ohne ausreichende Wasserstoffspeicherkapazitäten </w:t>
      </w:r>
      <w:r>
        <w:rPr>
          <w:rFonts w:ascii="Asap" w:hAnsi="Asap" w:cs="Arial"/>
          <w:sz w:val="24"/>
        </w:rPr>
        <w:t xml:space="preserve">grundsätzlich </w:t>
      </w:r>
      <w:r w:rsidR="00E32D7F" w:rsidRPr="00E32D7F">
        <w:rPr>
          <w:rFonts w:ascii="Asap" w:hAnsi="Asap" w:cs="Arial"/>
          <w:sz w:val="24"/>
        </w:rPr>
        <w:t>nicht umsetzbar. Über Wasserstoffspeicher wird in einem treibhausgasneutralen Energiesystem Versorgungssicherheit gewährleistet. Darüber hinaus sind Wasserstoffnetze auf die Flexibilität der Speicher angewiesen, um die volatile Elektrolyse-Erzeugung auf Basis erneuerbarer Energien aufnehmen</w:t>
      </w:r>
      <w:r w:rsidR="001279F3">
        <w:rPr>
          <w:rFonts w:ascii="Asap" w:hAnsi="Asap" w:cs="Arial"/>
          <w:sz w:val="24"/>
        </w:rPr>
        <w:t xml:space="preserve">, zeitgleich aber </w:t>
      </w:r>
      <w:r w:rsidR="00D40947">
        <w:rPr>
          <w:rFonts w:ascii="Asap" w:hAnsi="Asap" w:cs="Arial"/>
          <w:sz w:val="24"/>
        </w:rPr>
        <w:t xml:space="preserve">die </w:t>
      </w:r>
      <w:r w:rsidR="00E32D7F" w:rsidRPr="00E32D7F">
        <w:rPr>
          <w:rFonts w:ascii="Asap" w:hAnsi="Asap" w:cs="Arial"/>
          <w:sz w:val="24"/>
        </w:rPr>
        <w:t>Netz-</w:t>
      </w:r>
      <w:r w:rsidR="00D40947">
        <w:rPr>
          <w:rFonts w:ascii="Asap" w:hAnsi="Asap" w:cs="Arial"/>
          <w:sz w:val="24"/>
        </w:rPr>
        <w:t xml:space="preserve"> bzw. </w:t>
      </w:r>
      <w:r w:rsidR="00E32D7F" w:rsidRPr="00E32D7F">
        <w:rPr>
          <w:rFonts w:ascii="Asap" w:hAnsi="Asap" w:cs="Arial"/>
          <w:sz w:val="24"/>
        </w:rPr>
        <w:t>Systemstabilität</w:t>
      </w:r>
      <w:r w:rsidR="00D40947">
        <w:rPr>
          <w:rFonts w:ascii="Asap" w:hAnsi="Asap" w:cs="Arial"/>
          <w:sz w:val="24"/>
        </w:rPr>
        <w:t xml:space="preserve"> </w:t>
      </w:r>
      <w:r w:rsidR="001279F3">
        <w:rPr>
          <w:rFonts w:ascii="Asap" w:hAnsi="Asap" w:cs="Arial"/>
          <w:sz w:val="24"/>
        </w:rPr>
        <w:t xml:space="preserve">weiterhin </w:t>
      </w:r>
      <w:r w:rsidR="00D40947">
        <w:rPr>
          <w:rFonts w:ascii="Asap" w:hAnsi="Asap" w:cs="Arial"/>
          <w:sz w:val="24"/>
        </w:rPr>
        <w:t>gewährleisten</w:t>
      </w:r>
      <w:r w:rsidR="009D64A1" w:rsidRPr="009D64A1">
        <w:rPr>
          <w:rFonts w:ascii="Asap" w:hAnsi="Asap" w:cs="Arial"/>
          <w:sz w:val="24"/>
        </w:rPr>
        <w:t xml:space="preserve"> </w:t>
      </w:r>
      <w:r w:rsidR="009D64A1" w:rsidRPr="00E32D7F">
        <w:rPr>
          <w:rFonts w:ascii="Asap" w:hAnsi="Asap" w:cs="Arial"/>
          <w:sz w:val="24"/>
        </w:rPr>
        <w:t>zu können</w:t>
      </w:r>
      <w:r w:rsidR="00E32D7F" w:rsidRPr="00E32D7F">
        <w:rPr>
          <w:rFonts w:ascii="Asap" w:hAnsi="Asap" w:cs="Arial"/>
          <w:sz w:val="24"/>
        </w:rPr>
        <w:t xml:space="preserve">. </w:t>
      </w:r>
    </w:p>
    <w:p w14:paraId="22C0E7B8" w14:textId="77777777" w:rsidR="00222047" w:rsidRDefault="00E32D7F" w:rsidP="00E32D7F">
      <w:pPr>
        <w:spacing w:after="120"/>
        <w:jc w:val="both"/>
        <w:rPr>
          <w:rFonts w:ascii="Asap" w:hAnsi="Asap" w:cs="Arial"/>
          <w:sz w:val="24"/>
        </w:rPr>
      </w:pPr>
      <w:r w:rsidRPr="00E32D7F">
        <w:rPr>
          <w:rFonts w:ascii="Asap" w:hAnsi="Asap" w:cs="Arial"/>
          <w:sz w:val="24"/>
        </w:rPr>
        <w:t xml:space="preserve">Um die Entwicklung ausreichender Wasserstoffspeicherkapazitäten sicherzustellen, sollten zeitnahe Erfahrungen mit der Entwicklung von Wasserstoffspeichern gesammelt und darüber </w:t>
      </w:r>
      <w:r w:rsidR="00222047">
        <w:rPr>
          <w:rFonts w:ascii="Asap" w:hAnsi="Asap" w:cs="Arial"/>
          <w:sz w:val="24"/>
        </w:rPr>
        <w:t xml:space="preserve">hinaus </w:t>
      </w:r>
      <w:r w:rsidRPr="00E32D7F">
        <w:rPr>
          <w:rFonts w:ascii="Asap" w:hAnsi="Asap" w:cs="Arial"/>
          <w:sz w:val="24"/>
        </w:rPr>
        <w:t xml:space="preserve">eine Kostendegression gefördert werden. </w:t>
      </w:r>
    </w:p>
    <w:p w14:paraId="713B1674" w14:textId="327AC0C7" w:rsidR="005600A4" w:rsidRPr="007E2CD5" w:rsidRDefault="00E32D7F" w:rsidP="00E32D7F">
      <w:pPr>
        <w:spacing w:after="120"/>
        <w:jc w:val="both"/>
        <w:rPr>
          <w:rFonts w:ascii="Asap" w:hAnsi="Asap" w:cs="Arial"/>
          <w:sz w:val="24"/>
        </w:rPr>
      </w:pPr>
      <w:r w:rsidRPr="00E32D7F">
        <w:rPr>
          <w:rFonts w:ascii="Asap" w:hAnsi="Asap" w:cs="Arial"/>
          <w:sz w:val="24"/>
        </w:rPr>
        <w:t>Der Anschub</w:t>
      </w:r>
      <w:r w:rsidR="00222047">
        <w:rPr>
          <w:rFonts w:ascii="Asap" w:hAnsi="Asap" w:cs="Arial"/>
          <w:sz w:val="24"/>
        </w:rPr>
        <w:t xml:space="preserve"> </w:t>
      </w:r>
      <w:r w:rsidRPr="00E32D7F">
        <w:rPr>
          <w:rFonts w:ascii="Asap" w:hAnsi="Asap" w:cs="Arial"/>
          <w:sz w:val="24"/>
        </w:rPr>
        <w:t xml:space="preserve">von Projekten </w:t>
      </w:r>
      <w:r w:rsidR="00AB6C98">
        <w:rPr>
          <w:rFonts w:ascii="Asap" w:hAnsi="Asap" w:cs="Arial"/>
          <w:sz w:val="24"/>
        </w:rPr>
        <w:t>über Förderinstrumente</w:t>
      </w:r>
      <w:r w:rsidR="00AB6C98" w:rsidRPr="00E32D7F">
        <w:rPr>
          <w:rFonts w:ascii="Asap" w:hAnsi="Asap" w:cs="Arial"/>
          <w:sz w:val="24"/>
        </w:rPr>
        <w:t xml:space="preserve"> </w:t>
      </w:r>
      <w:r w:rsidRPr="00E32D7F">
        <w:rPr>
          <w:rFonts w:ascii="Asap" w:hAnsi="Asap" w:cs="Arial"/>
          <w:sz w:val="24"/>
        </w:rPr>
        <w:t>ist erforderlich, weil die ersten Speicherkunden anderenfalls mit prohibitiven Speichernutzungsentgelten konfrontiert wären („Kosten-Nutzen der Förderung“).</w:t>
      </w:r>
      <w:r w:rsidR="008F1E30">
        <w:rPr>
          <w:rFonts w:ascii="Asap" w:hAnsi="Asap" w:cs="Arial"/>
          <w:sz w:val="24"/>
        </w:rPr>
        <w:t xml:space="preserve"> </w:t>
      </w:r>
      <w:r w:rsidRPr="00E32D7F">
        <w:rPr>
          <w:rFonts w:ascii="Asap" w:hAnsi="Asap" w:cs="Arial"/>
          <w:sz w:val="24"/>
        </w:rPr>
        <w:t>Es ist also im gemeinsamen europäischen Interesse, eine Entwicklung von Wasserstoffspeichern in Deutschland zu fördern. Über eine Anerkennung der Speicherprojekte im Rahmen der PCI kann dazu ein wertvoller europäischer Beitrag geleistet werden.</w:t>
      </w:r>
    </w:p>
    <w:p w14:paraId="181BDD92" w14:textId="38DE7CEA" w:rsidR="00B96A8E" w:rsidRPr="007E2CD5" w:rsidRDefault="001A50F3" w:rsidP="005600A4">
      <w:pPr>
        <w:spacing w:after="120"/>
        <w:jc w:val="both"/>
        <w:rPr>
          <w:rFonts w:ascii="Asap" w:hAnsi="Asap" w:cs="Arial"/>
          <w:b/>
          <w:sz w:val="24"/>
        </w:rPr>
      </w:pPr>
      <w:r>
        <w:rPr>
          <w:rFonts w:ascii="Asap" w:hAnsi="Asap" w:cs="Arial"/>
          <w:b/>
          <w:sz w:val="24"/>
        </w:rPr>
        <w:t xml:space="preserve">INES empfiehlt, die </w:t>
      </w:r>
      <w:r w:rsidR="00044264">
        <w:rPr>
          <w:rFonts w:ascii="Asap" w:hAnsi="Asap" w:cs="Arial"/>
          <w:b/>
          <w:sz w:val="24"/>
        </w:rPr>
        <w:t>gelisteten Wasserstoffs</w:t>
      </w:r>
      <w:r>
        <w:rPr>
          <w:rFonts w:ascii="Asap" w:hAnsi="Asap" w:cs="Arial"/>
          <w:b/>
          <w:sz w:val="24"/>
        </w:rPr>
        <w:t xml:space="preserve">peicherprojekte </w:t>
      </w:r>
      <w:r w:rsidR="00332225">
        <w:rPr>
          <w:rFonts w:ascii="Asap" w:hAnsi="Asap" w:cs="Arial"/>
          <w:b/>
          <w:sz w:val="24"/>
        </w:rPr>
        <w:t xml:space="preserve">als PCI-Projekte </w:t>
      </w:r>
      <w:r w:rsidR="00A9220D">
        <w:rPr>
          <w:rFonts w:ascii="Asap" w:hAnsi="Asap" w:cs="Arial"/>
          <w:b/>
          <w:sz w:val="24"/>
        </w:rPr>
        <w:t>im Rahmen der Unionsliste anzunehmen</w:t>
      </w:r>
      <w:r w:rsidR="005600A4" w:rsidRPr="007E2CD5">
        <w:rPr>
          <w:rFonts w:ascii="Asap" w:hAnsi="Asap" w:cs="Arial"/>
          <w:b/>
          <w:sz w:val="24"/>
        </w:rPr>
        <w:t xml:space="preserve">. </w:t>
      </w:r>
    </w:p>
    <w:p w14:paraId="7F907650" w14:textId="77777777" w:rsidR="005600A4" w:rsidRPr="00A9220D" w:rsidRDefault="005600A4" w:rsidP="00A9220D">
      <w:pPr>
        <w:rPr>
          <w:rFonts w:ascii="Asap" w:hAnsi="Asap" w:cs="Arial"/>
          <w:b/>
          <w:sz w:val="24"/>
        </w:rPr>
      </w:pPr>
    </w:p>
    <w:p w14:paraId="47F37DC4" w14:textId="77777777" w:rsidR="00E9637D" w:rsidRPr="00A9220D" w:rsidRDefault="00E9637D" w:rsidP="00A9220D">
      <w:pPr>
        <w:rPr>
          <w:rFonts w:ascii="Asap" w:hAnsi="Asap" w:cs="Arial"/>
          <w:b/>
          <w:sz w:val="24"/>
        </w:rPr>
      </w:pPr>
    </w:p>
    <w:p w14:paraId="42B30D45" w14:textId="77777777" w:rsidR="00E9637D" w:rsidRPr="00A9220D" w:rsidRDefault="00E9637D" w:rsidP="00A9220D">
      <w:pPr>
        <w:rPr>
          <w:rFonts w:ascii="Asap" w:hAnsi="Asap" w:cs="Arial"/>
          <w:b/>
          <w:sz w:val="24"/>
        </w:rPr>
      </w:pPr>
    </w:p>
    <w:p w14:paraId="4FE4EAE9" w14:textId="77777777" w:rsidR="00A9220D" w:rsidRPr="00A9220D" w:rsidRDefault="00A9220D" w:rsidP="00A9220D">
      <w:pPr>
        <w:rPr>
          <w:rFonts w:ascii="Asap" w:hAnsi="Asap" w:cs="Arial"/>
          <w:b/>
          <w:sz w:val="24"/>
        </w:rPr>
      </w:pPr>
    </w:p>
    <w:p w14:paraId="67ACEB13" w14:textId="77777777" w:rsidR="00A9220D" w:rsidRPr="00A9220D" w:rsidRDefault="00A9220D" w:rsidP="00A9220D">
      <w:pPr>
        <w:rPr>
          <w:rFonts w:ascii="Asap" w:hAnsi="Asap" w:cs="Arial"/>
          <w:b/>
          <w:sz w:val="24"/>
        </w:rPr>
      </w:pPr>
    </w:p>
    <w:p w14:paraId="2BD6DD50" w14:textId="77777777" w:rsidR="00A9220D" w:rsidRPr="00A9220D" w:rsidRDefault="00A9220D" w:rsidP="00A9220D">
      <w:pPr>
        <w:rPr>
          <w:rFonts w:ascii="Asap" w:hAnsi="Asap" w:cs="Arial"/>
          <w:b/>
          <w:sz w:val="24"/>
        </w:rPr>
      </w:pPr>
    </w:p>
    <w:p w14:paraId="1348AD6B" w14:textId="77777777" w:rsidR="00A9220D" w:rsidRPr="00A9220D" w:rsidRDefault="00A9220D" w:rsidP="00A9220D">
      <w:pPr>
        <w:rPr>
          <w:rFonts w:ascii="Asap" w:hAnsi="Asap" w:cs="Arial"/>
          <w:b/>
          <w:sz w:val="24"/>
        </w:rPr>
      </w:pPr>
    </w:p>
    <w:p w14:paraId="46AAC739" w14:textId="77777777" w:rsidR="00A9220D" w:rsidRPr="00A9220D" w:rsidRDefault="00A9220D" w:rsidP="00A9220D">
      <w:pPr>
        <w:rPr>
          <w:rFonts w:ascii="Asap" w:hAnsi="Asap" w:cs="Arial"/>
          <w:b/>
          <w:sz w:val="24"/>
        </w:rPr>
      </w:pPr>
    </w:p>
    <w:p w14:paraId="27DD49C0" w14:textId="77777777" w:rsidR="00A9220D" w:rsidRPr="00A9220D" w:rsidRDefault="00A9220D" w:rsidP="00A9220D">
      <w:pPr>
        <w:rPr>
          <w:rFonts w:ascii="Asap" w:hAnsi="Asap" w:cs="Arial"/>
          <w:b/>
          <w:sz w:val="24"/>
        </w:rPr>
      </w:pPr>
    </w:p>
    <w:p w14:paraId="467A4951" w14:textId="77777777" w:rsidR="00A9220D" w:rsidRDefault="00A9220D" w:rsidP="00A9220D">
      <w:pPr>
        <w:rPr>
          <w:rFonts w:ascii="Asap" w:hAnsi="Asap" w:cs="Arial"/>
          <w:b/>
          <w:sz w:val="24"/>
        </w:rPr>
      </w:pPr>
    </w:p>
    <w:p w14:paraId="56B85754" w14:textId="77777777" w:rsidR="00A9220D" w:rsidRDefault="00A9220D" w:rsidP="00A9220D">
      <w:pPr>
        <w:rPr>
          <w:rFonts w:ascii="Asap" w:hAnsi="Asap" w:cs="Arial"/>
          <w:b/>
          <w:sz w:val="24"/>
        </w:rPr>
      </w:pPr>
    </w:p>
    <w:p w14:paraId="5567ABC5" w14:textId="77777777" w:rsidR="00A9220D" w:rsidRDefault="00A9220D" w:rsidP="00A9220D">
      <w:pPr>
        <w:rPr>
          <w:rFonts w:ascii="Asap" w:hAnsi="Asap" w:cs="Arial"/>
          <w:b/>
          <w:sz w:val="24"/>
        </w:rPr>
      </w:pPr>
    </w:p>
    <w:p w14:paraId="6F143AE7" w14:textId="77777777" w:rsidR="00A9220D" w:rsidRDefault="00A9220D" w:rsidP="00A9220D">
      <w:pPr>
        <w:rPr>
          <w:rFonts w:ascii="Asap" w:hAnsi="Asap" w:cs="Arial"/>
          <w:b/>
          <w:sz w:val="24"/>
        </w:rPr>
      </w:pPr>
    </w:p>
    <w:p w14:paraId="73B15E9E" w14:textId="77777777" w:rsidR="00A9220D" w:rsidRPr="00A9220D" w:rsidRDefault="00A9220D" w:rsidP="00A9220D">
      <w:pPr>
        <w:rPr>
          <w:rFonts w:ascii="Asap" w:hAnsi="Asap" w:cs="Arial"/>
          <w:b/>
          <w:sz w:val="24"/>
        </w:rPr>
      </w:pPr>
    </w:p>
    <w:p w14:paraId="707DBB2A" w14:textId="77777777" w:rsidR="00A9220D" w:rsidRPr="00A9220D" w:rsidRDefault="00A9220D" w:rsidP="00E73D92">
      <w:pPr>
        <w:pStyle w:val="berschrift1"/>
        <w:spacing w:before="0" w:after="240"/>
        <w:rPr>
          <w:rFonts w:ascii="Asap" w:eastAsiaTheme="minorHAnsi" w:hAnsi="Asap" w:cs="Arial"/>
          <w:bCs w:val="0"/>
          <w:color w:val="auto"/>
          <w:sz w:val="24"/>
          <w:szCs w:val="22"/>
        </w:rPr>
      </w:pPr>
    </w:p>
    <w:p w14:paraId="302D276B" w14:textId="71A20A9A" w:rsidR="00E73D92" w:rsidRPr="00DD7254" w:rsidRDefault="00E73D92" w:rsidP="00E73D92">
      <w:pPr>
        <w:pStyle w:val="berschrift1"/>
        <w:spacing w:before="0" w:after="240"/>
        <w:rPr>
          <w:rFonts w:ascii="Asap" w:hAnsi="Asap" w:cs="Arial"/>
          <w:color w:val="51AE32"/>
        </w:rPr>
      </w:pPr>
      <w:r>
        <w:rPr>
          <w:rFonts w:ascii="Asap" w:hAnsi="Asap" w:cs="Arial"/>
          <w:color w:val="51AE32"/>
        </w:rPr>
        <w:t>INES-Ansprechpartner</w:t>
      </w:r>
    </w:p>
    <w:p w14:paraId="1DFE5DD5" w14:textId="7C24CFC2" w:rsidR="00467EDA" w:rsidRPr="007E2CD5" w:rsidRDefault="00467EDA" w:rsidP="00713BA4">
      <w:pPr>
        <w:spacing w:after="0"/>
        <w:rPr>
          <w:rStyle w:val="Hyperlink"/>
          <w:rFonts w:ascii="Asap" w:hAnsi="Asap" w:cs="Arial"/>
          <w:color w:val="auto"/>
          <w:sz w:val="24"/>
          <w:szCs w:val="24"/>
          <w:u w:val="none"/>
        </w:rPr>
      </w:pPr>
      <w:r w:rsidRPr="007E2CD5">
        <w:rPr>
          <w:rFonts w:ascii="Asap" w:hAnsi="Asap" w:cs="Arial"/>
          <w:color w:val="000000" w:themeColor="text1"/>
          <w:sz w:val="24"/>
          <w:szCs w:val="24"/>
        </w:rPr>
        <w:t>Sebastian Bleschke</w:t>
      </w:r>
      <w:r w:rsidRPr="007E2CD5">
        <w:rPr>
          <w:rFonts w:ascii="Asap" w:hAnsi="Asap" w:cs="Arial"/>
          <w:color w:val="000000" w:themeColor="text1"/>
          <w:sz w:val="24"/>
          <w:szCs w:val="24"/>
        </w:rPr>
        <w:br/>
      </w:r>
      <w:r w:rsidR="005600A4" w:rsidRPr="007E2CD5">
        <w:rPr>
          <w:rFonts w:ascii="Asap" w:hAnsi="Asap" w:cs="Arial"/>
          <w:color w:val="000000" w:themeColor="text1"/>
          <w:sz w:val="24"/>
          <w:szCs w:val="24"/>
        </w:rPr>
        <w:t>Geschäftsführer</w:t>
      </w:r>
      <w:r w:rsidRPr="007E2CD5">
        <w:rPr>
          <w:rFonts w:ascii="Asap" w:hAnsi="Asap" w:cs="Arial"/>
          <w:color w:val="000000" w:themeColor="text1"/>
          <w:sz w:val="24"/>
          <w:szCs w:val="24"/>
        </w:rPr>
        <w:br/>
      </w:r>
    </w:p>
    <w:p w14:paraId="4F76DF74" w14:textId="44E9F14D" w:rsidR="00ED0C3B" w:rsidRDefault="00467EDA" w:rsidP="00E9637D">
      <w:pPr>
        <w:rPr>
          <w:rFonts w:ascii="Asap" w:hAnsi="Asap" w:cs="Arial"/>
          <w:sz w:val="24"/>
          <w:szCs w:val="24"/>
        </w:rPr>
      </w:pPr>
      <w:r w:rsidRPr="003C5A2C">
        <w:rPr>
          <w:rFonts w:ascii="Asap" w:hAnsi="Asap" w:cs="Arial"/>
          <w:sz w:val="24"/>
          <w:szCs w:val="24"/>
        </w:rPr>
        <w:t>Tel. +49 (0)30 36418-086</w:t>
      </w:r>
      <w:r w:rsidRPr="003C5A2C">
        <w:rPr>
          <w:rFonts w:ascii="Asap" w:hAnsi="Asap" w:cs="Arial"/>
          <w:sz w:val="24"/>
          <w:szCs w:val="24"/>
        </w:rPr>
        <w:br/>
        <w:t>Fax +49 (0)30 36418-255</w:t>
      </w:r>
      <w:r w:rsidRPr="003C5A2C">
        <w:rPr>
          <w:rFonts w:ascii="Asap" w:hAnsi="Asap" w:cs="Arial"/>
          <w:sz w:val="24"/>
          <w:szCs w:val="24"/>
        </w:rPr>
        <w:br/>
      </w:r>
      <w:r w:rsidR="00DD7254" w:rsidRPr="003C5A2C">
        <w:rPr>
          <w:rFonts w:ascii="Asap" w:hAnsi="Asap" w:cs="Arial"/>
          <w:sz w:val="24"/>
          <w:szCs w:val="24"/>
        </w:rPr>
        <w:t>s.bleschke@energien-speichern.de</w:t>
      </w:r>
    </w:p>
    <w:p w14:paraId="5DDAFAC7" w14:textId="709C3362" w:rsidR="003C5A2C" w:rsidRDefault="003C5A2C" w:rsidP="00E9637D">
      <w:pPr>
        <w:rPr>
          <w:rFonts w:ascii="Asap" w:hAnsi="Asap" w:cs="Arial"/>
          <w:b/>
          <w:color w:val="000000" w:themeColor="text1"/>
          <w:sz w:val="24"/>
          <w:szCs w:val="24"/>
        </w:rPr>
      </w:pPr>
    </w:p>
    <w:p w14:paraId="445D8E22" w14:textId="77777777" w:rsidR="003C5A2C" w:rsidRPr="003C5A2C" w:rsidRDefault="003C5A2C" w:rsidP="003C5A2C">
      <w:pPr>
        <w:rPr>
          <w:rFonts w:ascii="Asap" w:hAnsi="Asap" w:cs="Arial"/>
          <w:b/>
          <w:color w:val="51AE32"/>
          <w:sz w:val="28"/>
          <w:szCs w:val="28"/>
        </w:rPr>
      </w:pPr>
      <w:r w:rsidRPr="003C5A2C">
        <w:rPr>
          <w:rFonts w:ascii="Asap" w:hAnsi="Asap" w:cs="Arial"/>
          <w:b/>
          <w:color w:val="51AE32"/>
          <w:sz w:val="28"/>
          <w:szCs w:val="28"/>
        </w:rPr>
        <w:t xml:space="preserve">Transparenzhinweis: </w:t>
      </w:r>
    </w:p>
    <w:p w14:paraId="336C2D4A" w14:textId="2D06ED27" w:rsidR="003C5A2C" w:rsidRPr="003C5A2C" w:rsidRDefault="003C5A2C" w:rsidP="003C5A2C">
      <w:pPr>
        <w:rPr>
          <w:rFonts w:ascii="Asap" w:hAnsi="Asap" w:cs="Arial"/>
          <w:bCs/>
          <w:color w:val="000000" w:themeColor="text1"/>
          <w:sz w:val="24"/>
          <w:szCs w:val="24"/>
        </w:rPr>
      </w:pPr>
      <w:r w:rsidRPr="003C5A2C">
        <w:rPr>
          <w:rFonts w:ascii="Asap" w:hAnsi="Asap" w:cs="Arial"/>
          <w:bCs/>
          <w:color w:val="000000" w:themeColor="text1"/>
          <w:sz w:val="24"/>
          <w:szCs w:val="24"/>
        </w:rPr>
        <w:t>Die INES betreibt Interessenvertretung im Sinne des Lobbyregistergesetzes (</w:t>
      </w:r>
      <w:proofErr w:type="spellStart"/>
      <w:r w:rsidRPr="003C5A2C">
        <w:rPr>
          <w:rFonts w:ascii="Asap" w:hAnsi="Asap" w:cs="Arial"/>
          <w:bCs/>
          <w:color w:val="000000" w:themeColor="text1"/>
          <w:sz w:val="24"/>
          <w:szCs w:val="24"/>
        </w:rPr>
        <w:t>LobbyRG</w:t>
      </w:r>
      <w:proofErr w:type="spellEnd"/>
      <w:r w:rsidRPr="003C5A2C">
        <w:rPr>
          <w:rFonts w:ascii="Asap" w:hAnsi="Asap" w:cs="Arial"/>
          <w:bCs/>
          <w:color w:val="000000" w:themeColor="text1"/>
          <w:sz w:val="24"/>
          <w:szCs w:val="24"/>
        </w:rPr>
        <w:t xml:space="preserve">). Die INES achtet den Verhaltenskodex zum Lobbyregister für die Interessenvertretung gegenüber dem Deutschen Bundestag und der Bundesregierung und ist unter folgendem Link in das Register eingetragen: </w:t>
      </w:r>
      <w:hyperlink r:id="rId15" w:history="1">
        <w:r w:rsidRPr="003C5A2C">
          <w:rPr>
            <w:rStyle w:val="Hyperlink"/>
            <w:rFonts w:ascii="Asap" w:hAnsi="Asap" w:cs="Arial"/>
            <w:bCs/>
            <w:color w:val="51AE32"/>
            <w:sz w:val="24"/>
            <w:szCs w:val="24"/>
          </w:rPr>
          <w:t>https://www.lobbyregister.bundestag.de/suche/R001797/</w:t>
        </w:r>
      </w:hyperlink>
      <w:r w:rsidRPr="003C5A2C">
        <w:rPr>
          <w:rFonts w:ascii="Asap" w:hAnsi="Asap" w:cs="Arial"/>
          <w:bCs/>
          <w:color w:val="51AE32"/>
          <w:sz w:val="24"/>
          <w:szCs w:val="24"/>
        </w:rPr>
        <w:t>.</w:t>
      </w:r>
      <w:r w:rsidRPr="003C5A2C">
        <w:rPr>
          <w:rFonts w:ascii="Asap" w:hAnsi="Asap" w:cs="Arial"/>
          <w:bCs/>
          <w:color w:val="000000" w:themeColor="text1"/>
          <w:sz w:val="24"/>
          <w:szCs w:val="24"/>
        </w:rPr>
        <w:t xml:space="preserve"> </w:t>
      </w:r>
    </w:p>
    <w:sectPr w:rsidR="003C5A2C" w:rsidRPr="003C5A2C" w:rsidSect="00DD7254">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CAA9" w14:textId="77777777" w:rsidR="00760859" w:rsidRDefault="00760859" w:rsidP="00D41DD0">
      <w:pPr>
        <w:spacing w:after="0" w:line="240" w:lineRule="auto"/>
      </w:pPr>
      <w:r>
        <w:separator/>
      </w:r>
    </w:p>
  </w:endnote>
  <w:endnote w:type="continuationSeparator" w:id="0">
    <w:p w14:paraId="785EECF1" w14:textId="77777777" w:rsidR="00760859" w:rsidRDefault="00760859" w:rsidP="00D4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20F0504030102060203"/>
    <w:charset w:val="00"/>
    <w:family w:val="swiss"/>
    <w:notTrueType/>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sap" w:hAnsi="Asap"/>
        <w:sz w:val="24"/>
        <w:szCs w:val="24"/>
      </w:rPr>
      <w:id w:val="434554861"/>
      <w:docPartObj>
        <w:docPartGallery w:val="Page Numbers (Bottom of Page)"/>
        <w:docPartUnique/>
      </w:docPartObj>
    </w:sdtPr>
    <w:sdtEndPr/>
    <w:sdtContent>
      <w:p w14:paraId="63A2A5F6" w14:textId="3656F1BF" w:rsidR="001E241F" w:rsidRPr="00DD7254" w:rsidRDefault="001E241F">
        <w:pPr>
          <w:pStyle w:val="Fuzeile"/>
          <w:jc w:val="center"/>
          <w:rPr>
            <w:rFonts w:ascii="Asap" w:hAnsi="Asap"/>
            <w:sz w:val="24"/>
            <w:szCs w:val="24"/>
          </w:rPr>
        </w:pPr>
        <w:r w:rsidRPr="00DD7254">
          <w:rPr>
            <w:rFonts w:ascii="Asap" w:hAnsi="Asap"/>
            <w:sz w:val="24"/>
            <w:szCs w:val="24"/>
          </w:rPr>
          <w:fldChar w:fldCharType="begin"/>
        </w:r>
        <w:r w:rsidRPr="00DD7254">
          <w:rPr>
            <w:rFonts w:ascii="Asap" w:hAnsi="Asap"/>
            <w:sz w:val="24"/>
            <w:szCs w:val="24"/>
          </w:rPr>
          <w:instrText>PAGE   \* MERGEFORMAT</w:instrText>
        </w:r>
        <w:r w:rsidRPr="00DD7254">
          <w:rPr>
            <w:rFonts w:ascii="Asap" w:hAnsi="Asap"/>
            <w:sz w:val="24"/>
            <w:szCs w:val="24"/>
          </w:rPr>
          <w:fldChar w:fldCharType="separate"/>
        </w:r>
        <w:r w:rsidR="005F5AC7" w:rsidRPr="00DD7254">
          <w:rPr>
            <w:rFonts w:ascii="Asap" w:hAnsi="Asap"/>
            <w:noProof/>
            <w:sz w:val="24"/>
            <w:szCs w:val="24"/>
          </w:rPr>
          <w:t>2</w:t>
        </w:r>
        <w:r w:rsidRPr="00DD7254">
          <w:rPr>
            <w:rFonts w:ascii="Asap" w:hAnsi="Asap"/>
            <w:sz w:val="24"/>
            <w:szCs w:val="24"/>
          </w:rPr>
          <w:fldChar w:fldCharType="end"/>
        </w:r>
      </w:p>
    </w:sdtContent>
  </w:sdt>
  <w:p w14:paraId="1A6A9BC8" w14:textId="77777777" w:rsidR="001E241F" w:rsidRDefault="001E24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3C93" w14:textId="77777777" w:rsidR="00760859" w:rsidRDefault="00760859" w:rsidP="00D41DD0">
      <w:pPr>
        <w:spacing w:after="0" w:line="240" w:lineRule="auto"/>
      </w:pPr>
      <w:r>
        <w:separator/>
      </w:r>
    </w:p>
  </w:footnote>
  <w:footnote w:type="continuationSeparator" w:id="0">
    <w:p w14:paraId="54E4642E" w14:textId="77777777" w:rsidR="00760859" w:rsidRDefault="00760859" w:rsidP="00D41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E4353"/>
    <w:multiLevelType w:val="hybridMultilevel"/>
    <w:tmpl w:val="08CCF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B107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1E37D7"/>
    <w:multiLevelType w:val="hybridMultilevel"/>
    <w:tmpl w:val="E466C48A"/>
    <w:lvl w:ilvl="0" w:tplc="6F34AC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94491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A0E3F"/>
    <w:multiLevelType w:val="hybridMultilevel"/>
    <w:tmpl w:val="54141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51402D"/>
    <w:multiLevelType w:val="hybridMultilevel"/>
    <w:tmpl w:val="88664D08"/>
    <w:lvl w:ilvl="0" w:tplc="6F34AC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146A88"/>
    <w:multiLevelType w:val="hybridMultilevel"/>
    <w:tmpl w:val="5E3CB3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B561C3"/>
    <w:multiLevelType w:val="hybridMultilevel"/>
    <w:tmpl w:val="6B5657B8"/>
    <w:lvl w:ilvl="0" w:tplc="6F34AC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9409B6"/>
    <w:multiLevelType w:val="hybridMultilevel"/>
    <w:tmpl w:val="735875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5036D5"/>
    <w:multiLevelType w:val="hybridMultilevel"/>
    <w:tmpl w:val="73BC8D1E"/>
    <w:lvl w:ilvl="0" w:tplc="6F34AC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8E1A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2C37E4"/>
    <w:multiLevelType w:val="hybridMultilevel"/>
    <w:tmpl w:val="5A9EB5B2"/>
    <w:lvl w:ilvl="0" w:tplc="9CB07BF2">
      <w:start w:val="35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012AC2"/>
    <w:multiLevelType w:val="hybridMultilevel"/>
    <w:tmpl w:val="012A1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3F6E85"/>
    <w:multiLevelType w:val="hybridMultilevel"/>
    <w:tmpl w:val="7FF8CF16"/>
    <w:lvl w:ilvl="0" w:tplc="3B966390">
      <w:start w:val="1"/>
      <w:numFmt w:val="bullet"/>
      <w:lvlText w:val=""/>
      <w:lvlJc w:val="left"/>
      <w:pPr>
        <w:ind w:left="720" w:hanging="360"/>
      </w:pPr>
      <w:rPr>
        <w:rFonts w:ascii="Wingdings" w:hAnsi="Wingdings" w:hint="default"/>
        <w:u w:color="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741E02"/>
    <w:multiLevelType w:val="hybridMultilevel"/>
    <w:tmpl w:val="B89606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0268E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AF51EF"/>
    <w:multiLevelType w:val="hybridMultilevel"/>
    <w:tmpl w:val="F0F6C9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BB5E2B"/>
    <w:multiLevelType w:val="hybridMultilevel"/>
    <w:tmpl w:val="D0CCDD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365FF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630901"/>
    <w:multiLevelType w:val="hybridMultilevel"/>
    <w:tmpl w:val="3DA8C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BF365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46300"/>
    <w:multiLevelType w:val="hybridMultilevel"/>
    <w:tmpl w:val="21D2B6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BA7DDD"/>
    <w:multiLevelType w:val="hybridMultilevel"/>
    <w:tmpl w:val="8AA8D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393B01"/>
    <w:multiLevelType w:val="hybridMultilevel"/>
    <w:tmpl w:val="8FE24240"/>
    <w:lvl w:ilvl="0" w:tplc="3B966390">
      <w:start w:val="1"/>
      <w:numFmt w:val="bullet"/>
      <w:lvlText w:val=""/>
      <w:lvlJc w:val="left"/>
      <w:pPr>
        <w:ind w:left="720" w:hanging="360"/>
      </w:pPr>
      <w:rPr>
        <w:rFonts w:ascii="Wingdings" w:hAnsi="Wingdings" w:hint="default"/>
        <w:u w:color="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514EB3"/>
    <w:multiLevelType w:val="hybridMultilevel"/>
    <w:tmpl w:val="ADBA5A92"/>
    <w:lvl w:ilvl="0" w:tplc="5A5A9DD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4158B6"/>
    <w:multiLevelType w:val="hybridMultilevel"/>
    <w:tmpl w:val="2E04AA58"/>
    <w:lvl w:ilvl="0" w:tplc="3B966390">
      <w:start w:val="1"/>
      <w:numFmt w:val="bullet"/>
      <w:lvlText w:val=""/>
      <w:lvlJc w:val="left"/>
      <w:pPr>
        <w:ind w:left="720" w:hanging="360"/>
      </w:pPr>
      <w:rPr>
        <w:rFonts w:ascii="Wingdings" w:hAnsi="Wingdings" w:hint="default"/>
        <w:u w:color="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EC0DFD"/>
    <w:multiLevelType w:val="hybridMultilevel"/>
    <w:tmpl w:val="310AA3D6"/>
    <w:lvl w:ilvl="0" w:tplc="6F34AC6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0C17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3327D2"/>
    <w:multiLevelType w:val="hybridMultilevel"/>
    <w:tmpl w:val="DBFCFA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F6704F"/>
    <w:multiLevelType w:val="hybridMultilevel"/>
    <w:tmpl w:val="C1A0CE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FD3E61"/>
    <w:multiLevelType w:val="hybridMultilevel"/>
    <w:tmpl w:val="9CD086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431CF6"/>
    <w:multiLevelType w:val="hybridMultilevel"/>
    <w:tmpl w:val="9A24F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8006DB1"/>
    <w:multiLevelType w:val="hybridMultilevel"/>
    <w:tmpl w:val="BF5262D0"/>
    <w:lvl w:ilvl="0" w:tplc="3B966390">
      <w:start w:val="1"/>
      <w:numFmt w:val="bullet"/>
      <w:lvlText w:val=""/>
      <w:lvlJc w:val="left"/>
      <w:pPr>
        <w:ind w:left="720" w:hanging="360"/>
      </w:pPr>
      <w:rPr>
        <w:rFonts w:ascii="Wingdings" w:hAnsi="Wingdings" w:hint="default"/>
        <w:u w:color="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8FF1ACF"/>
    <w:multiLevelType w:val="hybridMultilevel"/>
    <w:tmpl w:val="6D327A46"/>
    <w:lvl w:ilvl="0" w:tplc="3B966390">
      <w:start w:val="1"/>
      <w:numFmt w:val="bullet"/>
      <w:lvlText w:val=""/>
      <w:lvlJc w:val="left"/>
      <w:pPr>
        <w:ind w:left="720" w:hanging="360"/>
      </w:pPr>
      <w:rPr>
        <w:rFonts w:ascii="Wingdings" w:hAnsi="Wingdings" w:hint="default"/>
        <w:u w:color="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1348480">
    <w:abstractNumId w:val="10"/>
  </w:num>
  <w:num w:numId="2" w16cid:durableId="1888564457">
    <w:abstractNumId w:val="27"/>
  </w:num>
  <w:num w:numId="3" w16cid:durableId="1175027378">
    <w:abstractNumId w:val="13"/>
  </w:num>
  <w:num w:numId="4" w16cid:durableId="1786075382">
    <w:abstractNumId w:val="23"/>
  </w:num>
  <w:num w:numId="5" w16cid:durableId="94642700">
    <w:abstractNumId w:val="25"/>
  </w:num>
  <w:num w:numId="6" w16cid:durableId="1571622574">
    <w:abstractNumId w:val="32"/>
  </w:num>
  <w:num w:numId="7" w16cid:durableId="79524057">
    <w:abstractNumId w:val="18"/>
  </w:num>
  <w:num w:numId="8" w16cid:durableId="998776292">
    <w:abstractNumId w:val="3"/>
  </w:num>
  <w:num w:numId="9" w16cid:durableId="1445269369">
    <w:abstractNumId w:val="11"/>
  </w:num>
  <w:num w:numId="10" w16cid:durableId="468132864">
    <w:abstractNumId w:val="33"/>
  </w:num>
  <w:num w:numId="11" w16cid:durableId="1912695363">
    <w:abstractNumId w:val="29"/>
  </w:num>
  <w:num w:numId="12" w16cid:durableId="1718504488">
    <w:abstractNumId w:val="28"/>
  </w:num>
  <w:num w:numId="13" w16cid:durableId="1774009870">
    <w:abstractNumId w:val="24"/>
  </w:num>
  <w:num w:numId="14" w16cid:durableId="1782066497">
    <w:abstractNumId w:val="17"/>
  </w:num>
  <w:num w:numId="15" w16cid:durableId="1506557920">
    <w:abstractNumId w:val="20"/>
  </w:num>
  <w:num w:numId="16" w16cid:durableId="672757936">
    <w:abstractNumId w:val="15"/>
  </w:num>
  <w:num w:numId="17" w16cid:durableId="717975119">
    <w:abstractNumId w:val="1"/>
  </w:num>
  <w:num w:numId="18" w16cid:durableId="1430545548">
    <w:abstractNumId w:val="22"/>
  </w:num>
  <w:num w:numId="19" w16cid:durableId="720635757">
    <w:abstractNumId w:val="8"/>
  </w:num>
  <w:num w:numId="20" w16cid:durableId="518158553">
    <w:abstractNumId w:val="14"/>
  </w:num>
  <w:num w:numId="21" w16cid:durableId="737870199">
    <w:abstractNumId w:val="30"/>
  </w:num>
  <w:num w:numId="22" w16cid:durableId="1242104446">
    <w:abstractNumId w:val="21"/>
  </w:num>
  <w:num w:numId="23" w16cid:durableId="655887393">
    <w:abstractNumId w:val="12"/>
  </w:num>
  <w:num w:numId="24" w16cid:durableId="117842025">
    <w:abstractNumId w:val="6"/>
  </w:num>
  <w:num w:numId="25" w16cid:durableId="765266497">
    <w:abstractNumId w:val="16"/>
  </w:num>
  <w:num w:numId="26" w16cid:durableId="1230534534">
    <w:abstractNumId w:val="31"/>
  </w:num>
  <w:num w:numId="27" w16cid:durableId="625546954">
    <w:abstractNumId w:val="19"/>
  </w:num>
  <w:num w:numId="28" w16cid:durableId="1840537614">
    <w:abstractNumId w:val="4"/>
  </w:num>
  <w:num w:numId="29" w16cid:durableId="614488649">
    <w:abstractNumId w:val="0"/>
  </w:num>
  <w:num w:numId="30" w16cid:durableId="310602911">
    <w:abstractNumId w:val="5"/>
  </w:num>
  <w:num w:numId="31" w16cid:durableId="2048992178">
    <w:abstractNumId w:val="26"/>
  </w:num>
  <w:num w:numId="32" w16cid:durableId="1678119490">
    <w:abstractNumId w:val="2"/>
  </w:num>
  <w:num w:numId="33" w16cid:durableId="1537741622">
    <w:abstractNumId w:val="7"/>
  </w:num>
  <w:num w:numId="34" w16cid:durableId="1381054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1D"/>
    <w:rsid w:val="00017341"/>
    <w:rsid w:val="00025DD8"/>
    <w:rsid w:val="000301CF"/>
    <w:rsid w:val="000308F5"/>
    <w:rsid w:val="000325D1"/>
    <w:rsid w:val="00032FDD"/>
    <w:rsid w:val="000343CB"/>
    <w:rsid w:val="000375C7"/>
    <w:rsid w:val="00041418"/>
    <w:rsid w:val="00044264"/>
    <w:rsid w:val="00044B66"/>
    <w:rsid w:val="000469D1"/>
    <w:rsid w:val="0005190B"/>
    <w:rsid w:val="00053031"/>
    <w:rsid w:val="00053F35"/>
    <w:rsid w:val="00056605"/>
    <w:rsid w:val="00057D64"/>
    <w:rsid w:val="00074B2B"/>
    <w:rsid w:val="00091C56"/>
    <w:rsid w:val="00091D97"/>
    <w:rsid w:val="000924E0"/>
    <w:rsid w:val="000969E7"/>
    <w:rsid w:val="000A2CFF"/>
    <w:rsid w:val="000A3AEC"/>
    <w:rsid w:val="000A5D94"/>
    <w:rsid w:val="000B33B9"/>
    <w:rsid w:val="000C1A24"/>
    <w:rsid w:val="000C1D0F"/>
    <w:rsid w:val="000C3408"/>
    <w:rsid w:val="000C6C42"/>
    <w:rsid w:val="000C7B67"/>
    <w:rsid w:val="000D496A"/>
    <w:rsid w:val="000D6971"/>
    <w:rsid w:val="000E12DD"/>
    <w:rsid w:val="000E258D"/>
    <w:rsid w:val="000E50BD"/>
    <w:rsid w:val="000F01AA"/>
    <w:rsid w:val="000F5CF0"/>
    <w:rsid w:val="000F6CD6"/>
    <w:rsid w:val="000F7B09"/>
    <w:rsid w:val="001232F8"/>
    <w:rsid w:val="00126A68"/>
    <w:rsid w:val="001279F3"/>
    <w:rsid w:val="00130C31"/>
    <w:rsid w:val="001323D1"/>
    <w:rsid w:val="00135A52"/>
    <w:rsid w:val="00135F24"/>
    <w:rsid w:val="00136D77"/>
    <w:rsid w:val="00136DA1"/>
    <w:rsid w:val="00147EAA"/>
    <w:rsid w:val="00147ED5"/>
    <w:rsid w:val="0015073F"/>
    <w:rsid w:val="001524CD"/>
    <w:rsid w:val="00156030"/>
    <w:rsid w:val="001631FE"/>
    <w:rsid w:val="001653E8"/>
    <w:rsid w:val="0016560E"/>
    <w:rsid w:val="00165EBA"/>
    <w:rsid w:val="00171D5F"/>
    <w:rsid w:val="00172963"/>
    <w:rsid w:val="001741BE"/>
    <w:rsid w:val="0017707E"/>
    <w:rsid w:val="00181636"/>
    <w:rsid w:val="001873E0"/>
    <w:rsid w:val="00187630"/>
    <w:rsid w:val="001A1C68"/>
    <w:rsid w:val="001A50F3"/>
    <w:rsid w:val="001B2F26"/>
    <w:rsid w:val="001B35D4"/>
    <w:rsid w:val="001B39ED"/>
    <w:rsid w:val="001C526A"/>
    <w:rsid w:val="001C643C"/>
    <w:rsid w:val="001D59FD"/>
    <w:rsid w:val="001D5E82"/>
    <w:rsid w:val="001D6548"/>
    <w:rsid w:val="001E026A"/>
    <w:rsid w:val="001E241F"/>
    <w:rsid w:val="001E40A2"/>
    <w:rsid w:val="001E531B"/>
    <w:rsid w:val="001F4073"/>
    <w:rsid w:val="002066A8"/>
    <w:rsid w:val="00211D95"/>
    <w:rsid w:val="00213F88"/>
    <w:rsid w:val="00214254"/>
    <w:rsid w:val="00216A59"/>
    <w:rsid w:val="00220FDF"/>
    <w:rsid w:val="00221BE5"/>
    <w:rsid w:val="00221FF5"/>
    <w:rsid w:val="00222047"/>
    <w:rsid w:val="0022300B"/>
    <w:rsid w:val="00227428"/>
    <w:rsid w:val="00234A93"/>
    <w:rsid w:val="002372C1"/>
    <w:rsid w:val="00240296"/>
    <w:rsid w:val="0024736A"/>
    <w:rsid w:val="002534A7"/>
    <w:rsid w:val="002557A9"/>
    <w:rsid w:val="00256CDD"/>
    <w:rsid w:val="00264D51"/>
    <w:rsid w:val="002713F8"/>
    <w:rsid w:val="00274EE2"/>
    <w:rsid w:val="0027702C"/>
    <w:rsid w:val="0028035A"/>
    <w:rsid w:val="002819D2"/>
    <w:rsid w:val="00283595"/>
    <w:rsid w:val="00285743"/>
    <w:rsid w:val="00285B43"/>
    <w:rsid w:val="0028784E"/>
    <w:rsid w:val="00287850"/>
    <w:rsid w:val="00293D60"/>
    <w:rsid w:val="002962ED"/>
    <w:rsid w:val="0029679F"/>
    <w:rsid w:val="00297DF2"/>
    <w:rsid w:val="002A0B50"/>
    <w:rsid w:val="002A48FD"/>
    <w:rsid w:val="002A7107"/>
    <w:rsid w:val="002B6D1D"/>
    <w:rsid w:val="002C2DAC"/>
    <w:rsid w:val="002C591D"/>
    <w:rsid w:val="002C70C2"/>
    <w:rsid w:val="002D2D94"/>
    <w:rsid w:val="002D36FE"/>
    <w:rsid w:val="002E0924"/>
    <w:rsid w:val="002E1D61"/>
    <w:rsid w:val="002E3E9F"/>
    <w:rsid w:val="002E4737"/>
    <w:rsid w:val="002E5DD1"/>
    <w:rsid w:val="002F022D"/>
    <w:rsid w:val="002F0900"/>
    <w:rsid w:val="002F0CDA"/>
    <w:rsid w:val="00302998"/>
    <w:rsid w:val="003049CF"/>
    <w:rsid w:val="0031071F"/>
    <w:rsid w:val="00322145"/>
    <w:rsid w:val="00323C84"/>
    <w:rsid w:val="003249AC"/>
    <w:rsid w:val="00327608"/>
    <w:rsid w:val="00330A1D"/>
    <w:rsid w:val="0033128A"/>
    <w:rsid w:val="003320CB"/>
    <w:rsid w:val="00332225"/>
    <w:rsid w:val="003336E7"/>
    <w:rsid w:val="003376ED"/>
    <w:rsid w:val="00345545"/>
    <w:rsid w:val="0035216D"/>
    <w:rsid w:val="0035506F"/>
    <w:rsid w:val="00362345"/>
    <w:rsid w:val="003673D7"/>
    <w:rsid w:val="0037105D"/>
    <w:rsid w:val="003743F2"/>
    <w:rsid w:val="003747C9"/>
    <w:rsid w:val="0037530A"/>
    <w:rsid w:val="00392999"/>
    <w:rsid w:val="00393AD8"/>
    <w:rsid w:val="003B0C95"/>
    <w:rsid w:val="003C2C67"/>
    <w:rsid w:val="003C5A2C"/>
    <w:rsid w:val="003D03C0"/>
    <w:rsid w:val="003D0FB9"/>
    <w:rsid w:val="003D161D"/>
    <w:rsid w:val="003D20A7"/>
    <w:rsid w:val="003D2ABF"/>
    <w:rsid w:val="003E5A2A"/>
    <w:rsid w:val="00402053"/>
    <w:rsid w:val="00402E91"/>
    <w:rsid w:val="00403443"/>
    <w:rsid w:val="0040545A"/>
    <w:rsid w:val="00405838"/>
    <w:rsid w:val="00410829"/>
    <w:rsid w:val="004110AC"/>
    <w:rsid w:val="0041406D"/>
    <w:rsid w:val="00420336"/>
    <w:rsid w:val="004227CB"/>
    <w:rsid w:val="00427E30"/>
    <w:rsid w:val="004303A5"/>
    <w:rsid w:val="00431A63"/>
    <w:rsid w:val="00432AC4"/>
    <w:rsid w:val="00437E71"/>
    <w:rsid w:val="00442E43"/>
    <w:rsid w:val="00447ED1"/>
    <w:rsid w:val="0045131F"/>
    <w:rsid w:val="00451809"/>
    <w:rsid w:val="00453C26"/>
    <w:rsid w:val="00457B1D"/>
    <w:rsid w:val="00462666"/>
    <w:rsid w:val="00464902"/>
    <w:rsid w:val="004669E5"/>
    <w:rsid w:val="00467AA9"/>
    <w:rsid w:val="00467EDA"/>
    <w:rsid w:val="00476547"/>
    <w:rsid w:val="0048198D"/>
    <w:rsid w:val="00481A02"/>
    <w:rsid w:val="00487949"/>
    <w:rsid w:val="00491E09"/>
    <w:rsid w:val="00494C42"/>
    <w:rsid w:val="0049764B"/>
    <w:rsid w:val="004A5101"/>
    <w:rsid w:val="004A564B"/>
    <w:rsid w:val="004A6D53"/>
    <w:rsid w:val="004B5667"/>
    <w:rsid w:val="004B7BA6"/>
    <w:rsid w:val="004D0474"/>
    <w:rsid w:val="004D67FE"/>
    <w:rsid w:val="004E3700"/>
    <w:rsid w:val="004E497A"/>
    <w:rsid w:val="004F0232"/>
    <w:rsid w:val="004F0881"/>
    <w:rsid w:val="004F44CD"/>
    <w:rsid w:val="00504199"/>
    <w:rsid w:val="00510E25"/>
    <w:rsid w:val="00514207"/>
    <w:rsid w:val="005148F5"/>
    <w:rsid w:val="0052309D"/>
    <w:rsid w:val="00532D5C"/>
    <w:rsid w:val="00533E4E"/>
    <w:rsid w:val="00542797"/>
    <w:rsid w:val="00542A9A"/>
    <w:rsid w:val="00543B42"/>
    <w:rsid w:val="00552199"/>
    <w:rsid w:val="005600A4"/>
    <w:rsid w:val="00560D1E"/>
    <w:rsid w:val="0056198F"/>
    <w:rsid w:val="00564020"/>
    <w:rsid w:val="00566BB6"/>
    <w:rsid w:val="005736A1"/>
    <w:rsid w:val="0057416C"/>
    <w:rsid w:val="00577480"/>
    <w:rsid w:val="00584E3C"/>
    <w:rsid w:val="005A0B7C"/>
    <w:rsid w:val="005A3075"/>
    <w:rsid w:val="005A752C"/>
    <w:rsid w:val="005A7AEF"/>
    <w:rsid w:val="005B2773"/>
    <w:rsid w:val="005B31E2"/>
    <w:rsid w:val="005B3F2A"/>
    <w:rsid w:val="005B4623"/>
    <w:rsid w:val="005C2021"/>
    <w:rsid w:val="005C3591"/>
    <w:rsid w:val="005D40E2"/>
    <w:rsid w:val="005D474F"/>
    <w:rsid w:val="005E25EA"/>
    <w:rsid w:val="005F4552"/>
    <w:rsid w:val="005F4D61"/>
    <w:rsid w:val="005F5AC7"/>
    <w:rsid w:val="00602C8B"/>
    <w:rsid w:val="00604E71"/>
    <w:rsid w:val="00604EB3"/>
    <w:rsid w:val="006124AC"/>
    <w:rsid w:val="00612D8F"/>
    <w:rsid w:val="0061374E"/>
    <w:rsid w:val="0062766E"/>
    <w:rsid w:val="00636C5D"/>
    <w:rsid w:val="0064538A"/>
    <w:rsid w:val="006553DA"/>
    <w:rsid w:val="0065576E"/>
    <w:rsid w:val="006625BB"/>
    <w:rsid w:val="0066351A"/>
    <w:rsid w:val="00667C64"/>
    <w:rsid w:val="00673913"/>
    <w:rsid w:val="006861C6"/>
    <w:rsid w:val="00690ACD"/>
    <w:rsid w:val="00694008"/>
    <w:rsid w:val="00694417"/>
    <w:rsid w:val="00697B53"/>
    <w:rsid w:val="006A1D4B"/>
    <w:rsid w:val="006A3B74"/>
    <w:rsid w:val="006A5425"/>
    <w:rsid w:val="006A77E1"/>
    <w:rsid w:val="006B12ED"/>
    <w:rsid w:val="006B2438"/>
    <w:rsid w:val="006B2A9B"/>
    <w:rsid w:val="006C4CDA"/>
    <w:rsid w:val="006D5347"/>
    <w:rsid w:val="006D5B39"/>
    <w:rsid w:val="006E2E80"/>
    <w:rsid w:val="006E3EAA"/>
    <w:rsid w:val="006F2EB7"/>
    <w:rsid w:val="006F31BC"/>
    <w:rsid w:val="006F5B1B"/>
    <w:rsid w:val="007009F3"/>
    <w:rsid w:val="00701291"/>
    <w:rsid w:val="00707214"/>
    <w:rsid w:val="00713BA4"/>
    <w:rsid w:val="007268AE"/>
    <w:rsid w:val="00726A01"/>
    <w:rsid w:val="00732A8D"/>
    <w:rsid w:val="0073318E"/>
    <w:rsid w:val="007353FA"/>
    <w:rsid w:val="007410D7"/>
    <w:rsid w:val="00744D6B"/>
    <w:rsid w:val="00754D9D"/>
    <w:rsid w:val="00755330"/>
    <w:rsid w:val="0075782E"/>
    <w:rsid w:val="00757DB8"/>
    <w:rsid w:val="00760859"/>
    <w:rsid w:val="00770F1E"/>
    <w:rsid w:val="007725A3"/>
    <w:rsid w:val="00772867"/>
    <w:rsid w:val="00773BA9"/>
    <w:rsid w:val="00774487"/>
    <w:rsid w:val="00780E70"/>
    <w:rsid w:val="00785D6E"/>
    <w:rsid w:val="007875AB"/>
    <w:rsid w:val="00794DA3"/>
    <w:rsid w:val="007975ED"/>
    <w:rsid w:val="007A5559"/>
    <w:rsid w:val="007A5B13"/>
    <w:rsid w:val="007A6538"/>
    <w:rsid w:val="007A71D1"/>
    <w:rsid w:val="007B028E"/>
    <w:rsid w:val="007B0A55"/>
    <w:rsid w:val="007B433D"/>
    <w:rsid w:val="007B5289"/>
    <w:rsid w:val="007B5BE6"/>
    <w:rsid w:val="007C3A6B"/>
    <w:rsid w:val="007C7AE2"/>
    <w:rsid w:val="007C7C0D"/>
    <w:rsid w:val="007D535A"/>
    <w:rsid w:val="007E2CD5"/>
    <w:rsid w:val="007E4F2B"/>
    <w:rsid w:val="007E743A"/>
    <w:rsid w:val="007F44A1"/>
    <w:rsid w:val="007F4D66"/>
    <w:rsid w:val="007F4EF8"/>
    <w:rsid w:val="007F5E37"/>
    <w:rsid w:val="00801957"/>
    <w:rsid w:val="008046C6"/>
    <w:rsid w:val="0081185C"/>
    <w:rsid w:val="008121A3"/>
    <w:rsid w:val="00813494"/>
    <w:rsid w:val="008173BE"/>
    <w:rsid w:val="00820BE3"/>
    <w:rsid w:val="00823173"/>
    <w:rsid w:val="0083556F"/>
    <w:rsid w:val="00850834"/>
    <w:rsid w:val="00852F87"/>
    <w:rsid w:val="00854C00"/>
    <w:rsid w:val="00854C3A"/>
    <w:rsid w:val="00856B19"/>
    <w:rsid w:val="00864B50"/>
    <w:rsid w:val="00865485"/>
    <w:rsid w:val="008665BF"/>
    <w:rsid w:val="00867468"/>
    <w:rsid w:val="00880B17"/>
    <w:rsid w:val="0088546E"/>
    <w:rsid w:val="00895EFE"/>
    <w:rsid w:val="00896A6C"/>
    <w:rsid w:val="008971AB"/>
    <w:rsid w:val="008A1C20"/>
    <w:rsid w:val="008C6B6D"/>
    <w:rsid w:val="008D062B"/>
    <w:rsid w:val="008D1319"/>
    <w:rsid w:val="008D4760"/>
    <w:rsid w:val="008D5BF6"/>
    <w:rsid w:val="008D729C"/>
    <w:rsid w:val="008E0D4A"/>
    <w:rsid w:val="008E0E3B"/>
    <w:rsid w:val="008F1E30"/>
    <w:rsid w:val="009071CA"/>
    <w:rsid w:val="0091338E"/>
    <w:rsid w:val="009143FB"/>
    <w:rsid w:val="00916A88"/>
    <w:rsid w:val="00924060"/>
    <w:rsid w:val="009252B9"/>
    <w:rsid w:val="00931359"/>
    <w:rsid w:val="00932807"/>
    <w:rsid w:val="00932C1E"/>
    <w:rsid w:val="00934AA2"/>
    <w:rsid w:val="00934E7C"/>
    <w:rsid w:val="00937D75"/>
    <w:rsid w:val="00940329"/>
    <w:rsid w:val="00940D1D"/>
    <w:rsid w:val="00941F23"/>
    <w:rsid w:val="00944ADF"/>
    <w:rsid w:val="00944E5E"/>
    <w:rsid w:val="00945B2F"/>
    <w:rsid w:val="00951EDE"/>
    <w:rsid w:val="00962B51"/>
    <w:rsid w:val="00976315"/>
    <w:rsid w:val="00980E04"/>
    <w:rsid w:val="00990345"/>
    <w:rsid w:val="00990B85"/>
    <w:rsid w:val="00993AE4"/>
    <w:rsid w:val="00996F18"/>
    <w:rsid w:val="009A3850"/>
    <w:rsid w:val="009A49A4"/>
    <w:rsid w:val="009B09F8"/>
    <w:rsid w:val="009B2F76"/>
    <w:rsid w:val="009B4BFE"/>
    <w:rsid w:val="009C46FC"/>
    <w:rsid w:val="009D1614"/>
    <w:rsid w:val="009D361B"/>
    <w:rsid w:val="009D3CEE"/>
    <w:rsid w:val="009D64A1"/>
    <w:rsid w:val="009F3549"/>
    <w:rsid w:val="009F646B"/>
    <w:rsid w:val="00A00906"/>
    <w:rsid w:val="00A01EF4"/>
    <w:rsid w:val="00A032DA"/>
    <w:rsid w:val="00A16BF7"/>
    <w:rsid w:val="00A21133"/>
    <w:rsid w:val="00A24C66"/>
    <w:rsid w:val="00A331C2"/>
    <w:rsid w:val="00A37FB9"/>
    <w:rsid w:val="00A43B84"/>
    <w:rsid w:val="00A45FC6"/>
    <w:rsid w:val="00A46D7D"/>
    <w:rsid w:val="00A47D89"/>
    <w:rsid w:val="00A508C7"/>
    <w:rsid w:val="00A546EB"/>
    <w:rsid w:val="00A60ADE"/>
    <w:rsid w:val="00A63CCC"/>
    <w:rsid w:val="00A66F83"/>
    <w:rsid w:val="00A67C57"/>
    <w:rsid w:val="00A70009"/>
    <w:rsid w:val="00A810C8"/>
    <w:rsid w:val="00A812B4"/>
    <w:rsid w:val="00A853B2"/>
    <w:rsid w:val="00A9220D"/>
    <w:rsid w:val="00AA0DFF"/>
    <w:rsid w:val="00AA12A6"/>
    <w:rsid w:val="00AA220C"/>
    <w:rsid w:val="00AB6C98"/>
    <w:rsid w:val="00AC017B"/>
    <w:rsid w:val="00AC4672"/>
    <w:rsid w:val="00AC7911"/>
    <w:rsid w:val="00AD45D1"/>
    <w:rsid w:val="00AD7241"/>
    <w:rsid w:val="00AD7356"/>
    <w:rsid w:val="00AE2386"/>
    <w:rsid w:val="00AE66EE"/>
    <w:rsid w:val="00AE742F"/>
    <w:rsid w:val="00AF39DB"/>
    <w:rsid w:val="00AF552A"/>
    <w:rsid w:val="00B07235"/>
    <w:rsid w:val="00B15B97"/>
    <w:rsid w:val="00B17730"/>
    <w:rsid w:val="00B1787A"/>
    <w:rsid w:val="00B211EB"/>
    <w:rsid w:val="00B24814"/>
    <w:rsid w:val="00B3283B"/>
    <w:rsid w:val="00B363ED"/>
    <w:rsid w:val="00B6359F"/>
    <w:rsid w:val="00B6584B"/>
    <w:rsid w:val="00B66E03"/>
    <w:rsid w:val="00B70498"/>
    <w:rsid w:val="00B739A3"/>
    <w:rsid w:val="00B74588"/>
    <w:rsid w:val="00B75324"/>
    <w:rsid w:val="00B76E6C"/>
    <w:rsid w:val="00B8237E"/>
    <w:rsid w:val="00B847E6"/>
    <w:rsid w:val="00B87F3C"/>
    <w:rsid w:val="00B961C0"/>
    <w:rsid w:val="00B96A8E"/>
    <w:rsid w:val="00B96F79"/>
    <w:rsid w:val="00BA185E"/>
    <w:rsid w:val="00BA2D68"/>
    <w:rsid w:val="00BA3688"/>
    <w:rsid w:val="00BB0247"/>
    <w:rsid w:val="00BB1151"/>
    <w:rsid w:val="00BB2986"/>
    <w:rsid w:val="00BB56DB"/>
    <w:rsid w:val="00BC2FF6"/>
    <w:rsid w:val="00BC5910"/>
    <w:rsid w:val="00BC63A5"/>
    <w:rsid w:val="00BC7EF4"/>
    <w:rsid w:val="00BD0B7B"/>
    <w:rsid w:val="00BD1B4E"/>
    <w:rsid w:val="00BD4B0B"/>
    <w:rsid w:val="00BD4EA5"/>
    <w:rsid w:val="00BE2663"/>
    <w:rsid w:val="00BE4735"/>
    <w:rsid w:val="00BE7747"/>
    <w:rsid w:val="00BE7B4E"/>
    <w:rsid w:val="00BF13F9"/>
    <w:rsid w:val="00BF14D6"/>
    <w:rsid w:val="00BF1A02"/>
    <w:rsid w:val="00C042E2"/>
    <w:rsid w:val="00C23085"/>
    <w:rsid w:val="00C24520"/>
    <w:rsid w:val="00C24F1E"/>
    <w:rsid w:val="00C32A04"/>
    <w:rsid w:val="00C41D0C"/>
    <w:rsid w:val="00C50191"/>
    <w:rsid w:val="00C50B9F"/>
    <w:rsid w:val="00C52CC9"/>
    <w:rsid w:val="00C62D52"/>
    <w:rsid w:val="00C670EB"/>
    <w:rsid w:val="00C71A70"/>
    <w:rsid w:val="00C733F7"/>
    <w:rsid w:val="00C75178"/>
    <w:rsid w:val="00C76820"/>
    <w:rsid w:val="00C85799"/>
    <w:rsid w:val="00C93CEF"/>
    <w:rsid w:val="00C96C62"/>
    <w:rsid w:val="00C97D72"/>
    <w:rsid w:val="00CA6D6F"/>
    <w:rsid w:val="00CB00B9"/>
    <w:rsid w:val="00CB1B2B"/>
    <w:rsid w:val="00CB5A98"/>
    <w:rsid w:val="00CB66FF"/>
    <w:rsid w:val="00CC2A11"/>
    <w:rsid w:val="00CC42CB"/>
    <w:rsid w:val="00CC736E"/>
    <w:rsid w:val="00CC75E4"/>
    <w:rsid w:val="00CC7D8D"/>
    <w:rsid w:val="00CD256C"/>
    <w:rsid w:val="00CD2B2B"/>
    <w:rsid w:val="00CD2D5B"/>
    <w:rsid w:val="00CD72C9"/>
    <w:rsid w:val="00CE05E4"/>
    <w:rsid w:val="00CE2832"/>
    <w:rsid w:val="00CE65C4"/>
    <w:rsid w:val="00CF019C"/>
    <w:rsid w:val="00CF6661"/>
    <w:rsid w:val="00D02356"/>
    <w:rsid w:val="00D14779"/>
    <w:rsid w:val="00D15C7E"/>
    <w:rsid w:val="00D17B44"/>
    <w:rsid w:val="00D20E7B"/>
    <w:rsid w:val="00D22792"/>
    <w:rsid w:val="00D2306B"/>
    <w:rsid w:val="00D23CF1"/>
    <w:rsid w:val="00D32273"/>
    <w:rsid w:val="00D40947"/>
    <w:rsid w:val="00D40F39"/>
    <w:rsid w:val="00D41DD0"/>
    <w:rsid w:val="00D431FB"/>
    <w:rsid w:val="00D50862"/>
    <w:rsid w:val="00D54F8B"/>
    <w:rsid w:val="00D56FD6"/>
    <w:rsid w:val="00D635E1"/>
    <w:rsid w:val="00D638B8"/>
    <w:rsid w:val="00D6629B"/>
    <w:rsid w:val="00D664DB"/>
    <w:rsid w:val="00D7154F"/>
    <w:rsid w:val="00D76AD0"/>
    <w:rsid w:val="00D82CC7"/>
    <w:rsid w:val="00D82DAC"/>
    <w:rsid w:val="00D8502D"/>
    <w:rsid w:val="00D86BF6"/>
    <w:rsid w:val="00D90BA0"/>
    <w:rsid w:val="00D9751E"/>
    <w:rsid w:val="00D97A14"/>
    <w:rsid w:val="00DA5E1B"/>
    <w:rsid w:val="00DB06E1"/>
    <w:rsid w:val="00DB586C"/>
    <w:rsid w:val="00DB5929"/>
    <w:rsid w:val="00DB6A14"/>
    <w:rsid w:val="00DC0BE7"/>
    <w:rsid w:val="00DD36A0"/>
    <w:rsid w:val="00DD3BCF"/>
    <w:rsid w:val="00DD57BF"/>
    <w:rsid w:val="00DD593D"/>
    <w:rsid w:val="00DD7254"/>
    <w:rsid w:val="00DE02DB"/>
    <w:rsid w:val="00DE16D0"/>
    <w:rsid w:val="00DE38BD"/>
    <w:rsid w:val="00DE3E99"/>
    <w:rsid w:val="00DE4ABB"/>
    <w:rsid w:val="00DF0C52"/>
    <w:rsid w:val="00DF20C2"/>
    <w:rsid w:val="00DF2C3E"/>
    <w:rsid w:val="00DF5846"/>
    <w:rsid w:val="00E04F9D"/>
    <w:rsid w:val="00E11EB9"/>
    <w:rsid w:val="00E15782"/>
    <w:rsid w:val="00E2313D"/>
    <w:rsid w:val="00E2672E"/>
    <w:rsid w:val="00E271A0"/>
    <w:rsid w:val="00E32D7F"/>
    <w:rsid w:val="00E3668D"/>
    <w:rsid w:val="00E46B23"/>
    <w:rsid w:val="00E529DE"/>
    <w:rsid w:val="00E6013D"/>
    <w:rsid w:val="00E60CB2"/>
    <w:rsid w:val="00E7270D"/>
    <w:rsid w:val="00E72BB7"/>
    <w:rsid w:val="00E73D92"/>
    <w:rsid w:val="00E75BF7"/>
    <w:rsid w:val="00E760B6"/>
    <w:rsid w:val="00E7719B"/>
    <w:rsid w:val="00E8369B"/>
    <w:rsid w:val="00E87A1B"/>
    <w:rsid w:val="00E87AAD"/>
    <w:rsid w:val="00E90830"/>
    <w:rsid w:val="00E958DD"/>
    <w:rsid w:val="00E9637D"/>
    <w:rsid w:val="00E96867"/>
    <w:rsid w:val="00EA4DFA"/>
    <w:rsid w:val="00EA552C"/>
    <w:rsid w:val="00EA6127"/>
    <w:rsid w:val="00EA699B"/>
    <w:rsid w:val="00EB0E7E"/>
    <w:rsid w:val="00EB6AF0"/>
    <w:rsid w:val="00EC530A"/>
    <w:rsid w:val="00ED0C3B"/>
    <w:rsid w:val="00ED136C"/>
    <w:rsid w:val="00ED3D97"/>
    <w:rsid w:val="00ED3E39"/>
    <w:rsid w:val="00ED50BB"/>
    <w:rsid w:val="00ED77B0"/>
    <w:rsid w:val="00ED7922"/>
    <w:rsid w:val="00EE4B4D"/>
    <w:rsid w:val="00EE7501"/>
    <w:rsid w:val="00EF144E"/>
    <w:rsid w:val="00EF2859"/>
    <w:rsid w:val="00EF3394"/>
    <w:rsid w:val="00EF389C"/>
    <w:rsid w:val="00EF5417"/>
    <w:rsid w:val="00EF667E"/>
    <w:rsid w:val="00F0154C"/>
    <w:rsid w:val="00F01F2D"/>
    <w:rsid w:val="00F0285C"/>
    <w:rsid w:val="00F03D88"/>
    <w:rsid w:val="00F04E72"/>
    <w:rsid w:val="00F0514F"/>
    <w:rsid w:val="00F06949"/>
    <w:rsid w:val="00F10F26"/>
    <w:rsid w:val="00F12C79"/>
    <w:rsid w:val="00F1359A"/>
    <w:rsid w:val="00F137AB"/>
    <w:rsid w:val="00F15384"/>
    <w:rsid w:val="00F15829"/>
    <w:rsid w:val="00F17D3E"/>
    <w:rsid w:val="00F3400F"/>
    <w:rsid w:val="00F35B10"/>
    <w:rsid w:val="00F4053A"/>
    <w:rsid w:val="00F425C0"/>
    <w:rsid w:val="00F43A6B"/>
    <w:rsid w:val="00F44E92"/>
    <w:rsid w:val="00F47AF4"/>
    <w:rsid w:val="00F5140D"/>
    <w:rsid w:val="00F71E4B"/>
    <w:rsid w:val="00F82B9A"/>
    <w:rsid w:val="00F84672"/>
    <w:rsid w:val="00F866EC"/>
    <w:rsid w:val="00F86C33"/>
    <w:rsid w:val="00F9370E"/>
    <w:rsid w:val="00F9473B"/>
    <w:rsid w:val="00F94CD0"/>
    <w:rsid w:val="00F96352"/>
    <w:rsid w:val="00FA189F"/>
    <w:rsid w:val="00FA67D5"/>
    <w:rsid w:val="00FA74F9"/>
    <w:rsid w:val="00FA7F6B"/>
    <w:rsid w:val="00FB4BF7"/>
    <w:rsid w:val="00FB4C3F"/>
    <w:rsid w:val="00FB66D3"/>
    <w:rsid w:val="00FB6848"/>
    <w:rsid w:val="00FC1AAE"/>
    <w:rsid w:val="00FC29EA"/>
    <w:rsid w:val="00FC50DD"/>
    <w:rsid w:val="00FC6120"/>
    <w:rsid w:val="00FD3828"/>
    <w:rsid w:val="00FD40C8"/>
    <w:rsid w:val="00FD582E"/>
    <w:rsid w:val="00FD6BB4"/>
    <w:rsid w:val="00FE3B85"/>
    <w:rsid w:val="00FE4823"/>
    <w:rsid w:val="00FE66DF"/>
    <w:rsid w:val="00FE6969"/>
    <w:rsid w:val="00FF19EA"/>
    <w:rsid w:val="00FF1F10"/>
    <w:rsid w:val="00FF2BEC"/>
    <w:rsid w:val="00FF2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FF4F"/>
  <w15:docId w15:val="{3B7196E3-B86A-4FA6-810C-CC07C0B8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5E4"/>
    <w:pPr>
      <w:keepNext/>
      <w:keepLines/>
      <w:spacing w:before="480" w:after="0"/>
      <w:outlineLvl w:val="0"/>
    </w:pPr>
    <w:rPr>
      <w:rFonts w:ascii="Arial" w:eastAsiaTheme="majorEastAsia" w:hAnsi="Arial" w:cstheme="majorBidi"/>
      <w:b/>
      <w:bCs/>
      <w:color w:val="92D050"/>
      <w:sz w:val="28"/>
      <w:szCs w:val="28"/>
    </w:rPr>
  </w:style>
  <w:style w:type="paragraph" w:styleId="berschrift2">
    <w:name w:val="heading 2"/>
    <w:basedOn w:val="Standard"/>
    <w:next w:val="Standard"/>
    <w:link w:val="berschrift2Zchn"/>
    <w:uiPriority w:val="9"/>
    <w:unhideWhenUsed/>
    <w:qFormat/>
    <w:rsid w:val="00694417"/>
    <w:pPr>
      <w:keepNext/>
      <w:keepLines/>
      <w:spacing w:before="40" w:after="0"/>
      <w:outlineLvl w:val="1"/>
    </w:pPr>
    <w:rPr>
      <w:rFonts w:ascii="Asap" w:eastAsiaTheme="majorEastAsia" w:hAnsi="Asap" w:cstheme="majorBidi"/>
      <w:b/>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C59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591D"/>
    <w:rPr>
      <w:rFonts w:ascii="Tahoma" w:hAnsi="Tahoma" w:cs="Tahoma"/>
      <w:sz w:val="16"/>
      <w:szCs w:val="16"/>
    </w:rPr>
  </w:style>
  <w:style w:type="character" w:styleId="Hyperlink">
    <w:name w:val="Hyperlink"/>
    <w:basedOn w:val="Absatz-Standardschriftart"/>
    <w:uiPriority w:val="99"/>
    <w:unhideWhenUsed/>
    <w:rsid w:val="002C591D"/>
    <w:rPr>
      <w:color w:val="0000FF" w:themeColor="hyperlink"/>
      <w:u w:val="single"/>
    </w:rPr>
  </w:style>
  <w:style w:type="paragraph" w:styleId="Listenabsatz">
    <w:name w:val="List Paragraph"/>
    <w:basedOn w:val="Standard"/>
    <w:uiPriority w:val="34"/>
    <w:qFormat/>
    <w:rsid w:val="00CC75E4"/>
    <w:pPr>
      <w:ind w:left="720"/>
      <w:contextualSpacing/>
    </w:pPr>
  </w:style>
  <w:style w:type="character" w:customStyle="1" w:styleId="berschrift1Zchn">
    <w:name w:val="Überschrift 1 Zchn"/>
    <w:basedOn w:val="Absatz-Standardschriftart"/>
    <w:link w:val="berschrift1"/>
    <w:uiPriority w:val="9"/>
    <w:rsid w:val="00CC75E4"/>
    <w:rPr>
      <w:rFonts w:ascii="Arial" w:eastAsiaTheme="majorEastAsia" w:hAnsi="Arial" w:cstheme="majorBidi"/>
      <w:b/>
      <w:bCs/>
      <w:color w:val="92D050"/>
      <w:sz w:val="28"/>
      <w:szCs w:val="28"/>
    </w:rPr>
  </w:style>
  <w:style w:type="character" w:styleId="Kommentarzeichen">
    <w:name w:val="annotation reference"/>
    <w:basedOn w:val="Absatz-Standardschriftart"/>
    <w:uiPriority w:val="99"/>
    <w:semiHidden/>
    <w:unhideWhenUsed/>
    <w:rsid w:val="00F15829"/>
    <w:rPr>
      <w:sz w:val="16"/>
      <w:szCs w:val="16"/>
    </w:rPr>
  </w:style>
  <w:style w:type="paragraph" w:styleId="Kommentartext">
    <w:name w:val="annotation text"/>
    <w:basedOn w:val="Standard"/>
    <w:link w:val="KommentartextZchn"/>
    <w:uiPriority w:val="99"/>
    <w:semiHidden/>
    <w:unhideWhenUsed/>
    <w:rsid w:val="00F158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5829"/>
    <w:rPr>
      <w:sz w:val="20"/>
      <w:szCs w:val="20"/>
    </w:rPr>
  </w:style>
  <w:style w:type="paragraph" w:styleId="Kommentarthema">
    <w:name w:val="annotation subject"/>
    <w:basedOn w:val="Kommentartext"/>
    <w:next w:val="Kommentartext"/>
    <w:link w:val="KommentarthemaZchn"/>
    <w:uiPriority w:val="99"/>
    <w:semiHidden/>
    <w:unhideWhenUsed/>
    <w:rsid w:val="00F15829"/>
    <w:rPr>
      <w:b/>
      <w:bCs/>
    </w:rPr>
  </w:style>
  <w:style w:type="character" w:customStyle="1" w:styleId="KommentarthemaZchn">
    <w:name w:val="Kommentarthema Zchn"/>
    <w:basedOn w:val="KommentartextZchn"/>
    <w:link w:val="Kommentarthema"/>
    <w:uiPriority w:val="99"/>
    <w:semiHidden/>
    <w:rsid w:val="00F15829"/>
    <w:rPr>
      <w:b/>
      <w:bCs/>
      <w:sz w:val="20"/>
      <w:szCs w:val="20"/>
    </w:rPr>
  </w:style>
  <w:style w:type="paragraph" w:styleId="Beschriftung">
    <w:name w:val="caption"/>
    <w:basedOn w:val="Standard"/>
    <w:next w:val="Standard"/>
    <w:uiPriority w:val="35"/>
    <w:unhideWhenUsed/>
    <w:qFormat/>
    <w:rsid w:val="00136D77"/>
    <w:pPr>
      <w:spacing w:line="240" w:lineRule="auto"/>
    </w:pPr>
    <w:rPr>
      <w:i/>
      <w:iCs/>
      <w:color w:val="1F497D" w:themeColor="text2"/>
      <w:sz w:val="18"/>
      <w:szCs w:val="18"/>
    </w:rPr>
  </w:style>
  <w:style w:type="table" w:styleId="Tabellenraster">
    <w:name w:val="Table Grid"/>
    <w:basedOn w:val="NormaleTabelle"/>
    <w:uiPriority w:val="59"/>
    <w:rsid w:val="00F8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41D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1DD0"/>
  </w:style>
  <w:style w:type="paragraph" w:styleId="Fuzeile">
    <w:name w:val="footer"/>
    <w:basedOn w:val="Standard"/>
    <w:link w:val="FuzeileZchn"/>
    <w:uiPriority w:val="99"/>
    <w:unhideWhenUsed/>
    <w:rsid w:val="00D41D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1DD0"/>
  </w:style>
  <w:style w:type="paragraph" w:styleId="Inhaltsverzeichnisberschrift">
    <w:name w:val="TOC Heading"/>
    <w:basedOn w:val="berschrift1"/>
    <w:next w:val="Standard"/>
    <w:uiPriority w:val="39"/>
    <w:unhideWhenUsed/>
    <w:qFormat/>
    <w:rsid w:val="008D5BF6"/>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1">
    <w:name w:val="toc 1"/>
    <w:basedOn w:val="Standard"/>
    <w:next w:val="Standard"/>
    <w:autoRedefine/>
    <w:uiPriority w:val="39"/>
    <w:unhideWhenUsed/>
    <w:rsid w:val="0057416C"/>
    <w:pPr>
      <w:spacing w:after="100"/>
    </w:pPr>
    <w:rPr>
      <w:sz w:val="24"/>
    </w:rPr>
  </w:style>
  <w:style w:type="paragraph" w:styleId="StandardWeb">
    <w:name w:val="Normal (Web)"/>
    <w:basedOn w:val="Standard"/>
    <w:uiPriority w:val="99"/>
    <w:unhideWhenUsed/>
    <w:rsid w:val="00FC1AA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rwhnung">
    <w:name w:val="Mention"/>
    <w:basedOn w:val="Absatz-Standardschriftart"/>
    <w:uiPriority w:val="99"/>
    <w:semiHidden/>
    <w:unhideWhenUsed/>
    <w:rsid w:val="00ED0C3B"/>
    <w:rPr>
      <w:color w:val="2B579A"/>
      <w:shd w:val="clear" w:color="auto" w:fill="E6E6E6"/>
    </w:rPr>
  </w:style>
  <w:style w:type="character" w:customStyle="1" w:styleId="berschrift2Zchn">
    <w:name w:val="Überschrift 2 Zchn"/>
    <w:basedOn w:val="Absatz-Standardschriftart"/>
    <w:link w:val="berschrift2"/>
    <w:uiPriority w:val="9"/>
    <w:rsid w:val="00694417"/>
    <w:rPr>
      <w:rFonts w:ascii="Asap" w:eastAsiaTheme="majorEastAsia" w:hAnsi="Asap" w:cstheme="majorBidi"/>
      <w:b/>
      <w:color w:val="000000" w:themeColor="text1"/>
      <w:sz w:val="24"/>
      <w:szCs w:val="26"/>
    </w:rPr>
  </w:style>
  <w:style w:type="paragraph" w:styleId="Funotentext">
    <w:name w:val="footnote text"/>
    <w:basedOn w:val="Standard"/>
    <w:link w:val="FunotentextZchn"/>
    <w:uiPriority w:val="99"/>
    <w:semiHidden/>
    <w:unhideWhenUsed/>
    <w:rsid w:val="00F0694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6949"/>
    <w:rPr>
      <w:sz w:val="20"/>
      <w:szCs w:val="20"/>
    </w:rPr>
  </w:style>
  <w:style w:type="character" w:styleId="Funotenzeichen">
    <w:name w:val="footnote reference"/>
    <w:basedOn w:val="Absatz-Standardschriftart"/>
    <w:uiPriority w:val="99"/>
    <w:semiHidden/>
    <w:unhideWhenUsed/>
    <w:rsid w:val="00F06949"/>
    <w:rPr>
      <w:vertAlign w:val="superscript"/>
    </w:rPr>
  </w:style>
  <w:style w:type="character" w:styleId="NichtaufgelsteErwhnung">
    <w:name w:val="Unresolved Mention"/>
    <w:basedOn w:val="Absatz-Standardschriftart"/>
    <w:uiPriority w:val="99"/>
    <w:semiHidden/>
    <w:unhideWhenUsed/>
    <w:rsid w:val="00F06949"/>
    <w:rPr>
      <w:color w:val="808080"/>
      <w:shd w:val="clear" w:color="auto" w:fill="E6E6E6"/>
    </w:rPr>
  </w:style>
  <w:style w:type="paragraph" w:styleId="Verzeichnis2">
    <w:name w:val="toc 2"/>
    <w:basedOn w:val="Standard"/>
    <w:next w:val="Standard"/>
    <w:autoRedefine/>
    <w:uiPriority w:val="39"/>
    <w:unhideWhenUsed/>
    <w:rsid w:val="00945B2F"/>
    <w:pPr>
      <w:tabs>
        <w:tab w:val="right" w:leader="dot" w:pos="9062"/>
      </w:tabs>
      <w:spacing w:after="100"/>
      <w:ind w:left="220"/>
    </w:pPr>
    <w:rPr>
      <w:rFonts w:ascii="Asap" w:hAnsi="Asap"/>
      <w:noProof/>
    </w:rPr>
  </w:style>
  <w:style w:type="paragraph" w:styleId="berarbeitung">
    <w:name w:val="Revision"/>
    <w:hidden/>
    <w:uiPriority w:val="99"/>
    <w:semiHidden/>
    <w:rsid w:val="00165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48698">
      <w:bodyDiv w:val="1"/>
      <w:marLeft w:val="0"/>
      <w:marRight w:val="0"/>
      <w:marTop w:val="0"/>
      <w:marBottom w:val="0"/>
      <w:divBdr>
        <w:top w:val="none" w:sz="0" w:space="0" w:color="auto"/>
        <w:left w:val="none" w:sz="0" w:space="0" w:color="auto"/>
        <w:bottom w:val="none" w:sz="0" w:space="0" w:color="auto"/>
        <w:right w:val="none" w:sz="0" w:space="0" w:color="auto"/>
      </w:divBdr>
    </w:div>
    <w:div w:id="444081750">
      <w:bodyDiv w:val="1"/>
      <w:marLeft w:val="0"/>
      <w:marRight w:val="0"/>
      <w:marTop w:val="0"/>
      <w:marBottom w:val="0"/>
      <w:divBdr>
        <w:top w:val="none" w:sz="0" w:space="0" w:color="auto"/>
        <w:left w:val="none" w:sz="0" w:space="0" w:color="auto"/>
        <w:bottom w:val="none" w:sz="0" w:space="0" w:color="auto"/>
        <w:right w:val="none" w:sz="0" w:space="0" w:color="auto"/>
      </w:divBdr>
    </w:div>
    <w:div w:id="525607017">
      <w:bodyDiv w:val="1"/>
      <w:marLeft w:val="0"/>
      <w:marRight w:val="0"/>
      <w:marTop w:val="0"/>
      <w:marBottom w:val="0"/>
      <w:divBdr>
        <w:top w:val="none" w:sz="0" w:space="0" w:color="auto"/>
        <w:left w:val="none" w:sz="0" w:space="0" w:color="auto"/>
        <w:bottom w:val="none" w:sz="0" w:space="0" w:color="auto"/>
        <w:right w:val="none" w:sz="0" w:space="0" w:color="auto"/>
      </w:divBdr>
    </w:div>
    <w:div w:id="547572551">
      <w:bodyDiv w:val="1"/>
      <w:marLeft w:val="0"/>
      <w:marRight w:val="0"/>
      <w:marTop w:val="0"/>
      <w:marBottom w:val="0"/>
      <w:divBdr>
        <w:top w:val="none" w:sz="0" w:space="0" w:color="auto"/>
        <w:left w:val="none" w:sz="0" w:space="0" w:color="auto"/>
        <w:bottom w:val="none" w:sz="0" w:space="0" w:color="auto"/>
        <w:right w:val="none" w:sz="0" w:space="0" w:color="auto"/>
      </w:divBdr>
    </w:div>
    <w:div w:id="697127313">
      <w:bodyDiv w:val="1"/>
      <w:marLeft w:val="0"/>
      <w:marRight w:val="0"/>
      <w:marTop w:val="0"/>
      <w:marBottom w:val="0"/>
      <w:divBdr>
        <w:top w:val="none" w:sz="0" w:space="0" w:color="auto"/>
        <w:left w:val="none" w:sz="0" w:space="0" w:color="auto"/>
        <w:bottom w:val="none" w:sz="0" w:space="0" w:color="auto"/>
        <w:right w:val="none" w:sz="0" w:space="0" w:color="auto"/>
      </w:divBdr>
    </w:div>
    <w:div w:id="785198519">
      <w:bodyDiv w:val="1"/>
      <w:marLeft w:val="0"/>
      <w:marRight w:val="0"/>
      <w:marTop w:val="0"/>
      <w:marBottom w:val="0"/>
      <w:divBdr>
        <w:top w:val="none" w:sz="0" w:space="0" w:color="auto"/>
        <w:left w:val="none" w:sz="0" w:space="0" w:color="auto"/>
        <w:bottom w:val="none" w:sz="0" w:space="0" w:color="auto"/>
        <w:right w:val="none" w:sz="0" w:space="0" w:color="auto"/>
      </w:divBdr>
    </w:div>
    <w:div w:id="835267577">
      <w:bodyDiv w:val="1"/>
      <w:marLeft w:val="0"/>
      <w:marRight w:val="0"/>
      <w:marTop w:val="0"/>
      <w:marBottom w:val="0"/>
      <w:divBdr>
        <w:top w:val="none" w:sz="0" w:space="0" w:color="auto"/>
        <w:left w:val="none" w:sz="0" w:space="0" w:color="auto"/>
        <w:bottom w:val="none" w:sz="0" w:space="0" w:color="auto"/>
        <w:right w:val="none" w:sz="0" w:space="0" w:color="auto"/>
      </w:divBdr>
    </w:div>
    <w:div w:id="904071376">
      <w:bodyDiv w:val="1"/>
      <w:marLeft w:val="0"/>
      <w:marRight w:val="0"/>
      <w:marTop w:val="0"/>
      <w:marBottom w:val="0"/>
      <w:divBdr>
        <w:top w:val="none" w:sz="0" w:space="0" w:color="auto"/>
        <w:left w:val="none" w:sz="0" w:space="0" w:color="auto"/>
        <w:bottom w:val="none" w:sz="0" w:space="0" w:color="auto"/>
        <w:right w:val="none" w:sz="0" w:space="0" w:color="auto"/>
      </w:divBdr>
    </w:div>
    <w:div w:id="1083335796">
      <w:bodyDiv w:val="1"/>
      <w:marLeft w:val="0"/>
      <w:marRight w:val="0"/>
      <w:marTop w:val="0"/>
      <w:marBottom w:val="0"/>
      <w:divBdr>
        <w:top w:val="none" w:sz="0" w:space="0" w:color="auto"/>
        <w:left w:val="none" w:sz="0" w:space="0" w:color="auto"/>
        <w:bottom w:val="none" w:sz="0" w:space="0" w:color="auto"/>
        <w:right w:val="none" w:sz="0" w:space="0" w:color="auto"/>
      </w:divBdr>
      <w:divsChild>
        <w:div w:id="848330205">
          <w:marLeft w:val="547"/>
          <w:marRight w:val="0"/>
          <w:marTop w:val="120"/>
          <w:marBottom w:val="120"/>
          <w:divBdr>
            <w:top w:val="none" w:sz="0" w:space="0" w:color="auto"/>
            <w:left w:val="none" w:sz="0" w:space="0" w:color="auto"/>
            <w:bottom w:val="none" w:sz="0" w:space="0" w:color="auto"/>
            <w:right w:val="none" w:sz="0" w:space="0" w:color="auto"/>
          </w:divBdr>
        </w:div>
      </w:divsChild>
    </w:div>
    <w:div w:id="1146781144">
      <w:bodyDiv w:val="1"/>
      <w:marLeft w:val="0"/>
      <w:marRight w:val="0"/>
      <w:marTop w:val="0"/>
      <w:marBottom w:val="0"/>
      <w:divBdr>
        <w:top w:val="none" w:sz="0" w:space="0" w:color="auto"/>
        <w:left w:val="none" w:sz="0" w:space="0" w:color="auto"/>
        <w:bottom w:val="none" w:sz="0" w:space="0" w:color="auto"/>
        <w:right w:val="none" w:sz="0" w:space="0" w:color="auto"/>
      </w:divBdr>
      <w:divsChild>
        <w:div w:id="2091270134">
          <w:marLeft w:val="547"/>
          <w:marRight w:val="0"/>
          <w:marTop w:val="67"/>
          <w:marBottom w:val="0"/>
          <w:divBdr>
            <w:top w:val="none" w:sz="0" w:space="0" w:color="auto"/>
            <w:left w:val="none" w:sz="0" w:space="0" w:color="auto"/>
            <w:bottom w:val="none" w:sz="0" w:space="0" w:color="auto"/>
            <w:right w:val="none" w:sz="0" w:space="0" w:color="auto"/>
          </w:divBdr>
        </w:div>
        <w:div w:id="1708488416">
          <w:marLeft w:val="547"/>
          <w:marRight w:val="0"/>
          <w:marTop w:val="67"/>
          <w:marBottom w:val="0"/>
          <w:divBdr>
            <w:top w:val="none" w:sz="0" w:space="0" w:color="auto"/>
            <w:left w:val="none" w:sz="0" w:space="0" w:color="auto"/>
            <w:bottom w:val="none" w:sz="0" w:space="0" w:color="auto"/>
            <w:right w:val="none" w:sz="0" w:space="0" w:color="auto"/>
          </w:divBdr>
        </w:div>
        <w:div w:id="1592621705">
          <w:marLeft w:val="547"/>
          <w:marRight w:val="0"/>
          <w:marTop w:val="67"/>
          <w:marBottom w:val="0"/>
          <w:divBdr>
            <w:top w:val="none" w:sz="0" w:space="0" w:color="auto"/>
            <w:left w:val="none" w:sz="0" w:space="0" w:color="auto"/>
            <w:bottom w:val="none" w:sz="0" w:space="0" w:color="auto"/>
            <w:right w:val="none" w:sz="0" w:space="0" w:color="auto"/>
          </w:divBdr>
        </w:div>
        <w:div w:id="467824066">
          <w:marLeft w:val="547"/>
          <w:marRight w:val="0"/>
          <w:marTop w:val="67"/>
          <w:marBottom w:val="0"/>
          <w:divBdr>
            <w:top w:val="none" w:sz="0" w:space="0" w:color="auto"/>
            <w:left w:val="none" w:sz="0" w:space="0" w:color="auto"/>
            <w:bottom w:val="none" w:sz="0" w:space="0" w:color="auto"/>
            <w:right w:val="none" w:sz="0" w:space="0" w:color="auto"/>
          </w:divBdr>
        </w:div>
        <w:div w:id="1556815029">
          <w:marLeft w:val="547"/>
          <w:marRight w:val="0"/>
          <w:marTop w:val="67"/>
          <w:marBottom w:val="0"/>
          <w:divBdr>
            <w:top w:val="none" w:sz="0" w:space="0" w:color="auto"/>
            <w:left w:val="none" w:sz="0" w:space="0" w:color="auto"/>
            <w:bottom w:val="none" w:sz="0" w:space="0" w:color="auto"/>
            <w:right w:val="none" w:sz="0" w:space="0" w:color="auto"/>
          </w:divBdr>
        </w:div>
        <w:div w:id="1365671745">
          <w:marLeft w:val="547"/>
          <w:marRight w:val="0"/>
          <w:marTop w:val="67"/>
          <w:marBottom w:val="0"/>
          <w:divBdr>
            <w:top w:val="none" w:sz="0" w:space="0" w:color="auto"/>
            <w:left w:val="none" w:sz="0" w:space="0" w:color="auto"/>
            <w:bottom w:val="none" w:sz="0" w:space="0" w:color="auto"/>
            <w:right w:val="none" w:sz="0" w:space="0" w:color="auto"/>
          </w:divBdr>
        </w:div>
        <w:div w:id="1433622923">
          <w:marLeft w:val="547"/>
          <w:marRight w:val="0"/>
          <w:marTop w:val="67"/>
          <w:marBottom w:val="0"/>
          <w:divBdr>
            <w:top w:val="none" w:sz="0" w:space="0" w:color="auto"/>
            <w:left w:val="none" w:sz="0" w:space="0" w:color="auto"/>
            <w:bottom w:val="none" w:sz="0" w:space="0" w:color="auto"/>
            <w:right w:val="none" w:sz="0" w:space="0" w:color="auto"/>
          </w:divBdr>
        </w:div>
      </w:divsChild>
    </w:div>
    <w:div w:id="1205168453">
      <w:bodyDiv w:val="1"/>
      <w:marLeft w:val="0"/>
      <w:marRight w:val="0"/>
      <w:marTop w:val="0"/>
      <w:marBottom w:val="0"/>
      <w:divBdr>
        <w:top w:val="none" w:sz="0" w:space="0" w:color="auto"/>
        <w:left w:val="none" w:sz="0" w:space="0" w:color="auto"/>
        <w:bottom w:val="none" w:sz="0" w:space="0" w:color="auto"/>
        <w:right w:val="none" w:sz="0" w:space="0" w:color="auto"/>
      </w:divBdr>
    </w:div>
    <w:div w:id="1406537674">
      <w:bodyDiv w:val="1"/>
      <w:marLeft w:val="0"/>
      <w:marRight w:val="0"/>
      <w:marTop w:val="0"/>
      <w:marBottom w:val="0"/>
      <w:divBdr>
        <w:top w:val="none" w:sz="0" w:space="0" w:color="auto"/>
        <w:left w:val="none" w:sz="0" w:space="0" w:color="auto"/>
        <w:bottom w:val="none" w:sz="0" w:space="0" w:color="auto"/>
        <w:right w:val="none" w:sz="0" w:space="0" w:color="auto"/>
      </w:divBdr>
    </w:div>
    <w:div w:id="1467433093">
      <w:bodyDiv w:val="1"/>
      <w:marLeft w:val="0"/>
      <w:marRight w:val="0"/>
      <w:marTop w:val="0"/>
      <w:marBottom w:val="0"/>
      <w:divBdr>
        <w:top w:val="none" w:sz="0" w:space="0" w:color="auto"/>
        <w:left w:val="none" w:sz="0" w:space="0" w:color="auto"/>
        <w:bottom w:val="none" w:sz="0" w:space="0" w:color="auto"/>
        <w:right w:val="none" w:sz="0" w:space="0" w:color="auto"/>
      </w:divBdr>
    </w:div>
    <w:div w:id="1469013448">
      <w:bodyDiv w:val="1"/>
      <w:marLeft w:val="0"/>
      <w:marRight w:val="0"/>
      <w:marTop w:val="0"/>
      <w:marBottom w:val="0"/>
      <w:divBdr>
        <w:top w:val="none" w:sz="0" w:space="0" w:color="auto"/>
        <w:left w:val="none" w:sz="0" w:space="0" w:color="auto"/>
        <w:bottom w:val="none" w:sz="0" w:space="0" w:color="auto"/>
        <w:right w:val="none" w:sz="0" w:space="0" w:color="auto"/>
      </w:divBdr>
    </w:div>
    <w:div w:id="1469862123">
      <w:bodyDiv w:val="1"/>
      <w:marLeft w:val="0"/>
      <w:marRight w:val="0"/>
      <w:marTop w:val="0"/>
      <w:marBottom w:val="0"/>
      <w:divBdr>
        <w:top w:val="none" w:sz="0" w:space="0" w:color="auto"/>
        <w:left w:val="none" w:sz="0" w:space="0" w:color="auto"/>
        <w:bottom w:val="none" w:sz="0" w:space="0" w:color="auto"/>
        <w:right w:val="none" w:sz="0" w:space="0" w:color="auto"/>
      </w:divBdr>
    </w:div>
    <w:div w:id="1474448429">
      <w:bodyDiv w:val="1"/>
      <w:marLeft w:val="0"/>
      <w:marRight w:val="0"/>
      <w:marTop w:val="0"/>
      <w:marBottom w:val="0"/>
      <w:divBdr>
        <w:top w:val="none" w:sz="0" w:space="0" w:color="auto"/>
        <w:left w:val="none" w:sz="0" w:space="0" w:color="auto"/>
        <w:bottom w:val="none" w:sz="0" w:space="0" w:color="auto"/>
        <w:right w:val="none" w:sz="0" w:space="0" w:color="auto"/>
      </w:divBdr>
    </w:div>
    <w:div w:id="1483236254">
      <w:bodyDiv w:val="1"/>
      <w:marLeft w:val="0"/>
      <w:marRight w:val="0"/>
      <w:marTop w:val="0"/>
      <w:marBottom w:val="0"/>
      <w:divBdr>
        <w:top w:val="none" w:sz="0" w:space="0" w:color="auto"/>
        <w:left w:val="none" w:sz="0" w:space="0" w:color="auto"/>
        <w:bottom w:val="none" w:sz="0" w:space="0" w:color="auto"/>
        <w:right w:val="none" w:sz="0" w:space="0" w:color="auto"/>
      </w:divBdr>
    </w:div>
    <w:div w:id="1577936287">
      <w:bodyDiv w:val="1"/>
      <w:marLeft w:val="0"/>
      <w:marRight w:val="0"/>
      <w:marTop w:val="0"/>
      <w:marBottom w:val="0"/>
      <w:divBdr>
        <w:top w:val="none" w:sz="0" w:space="0" w:color="auto"/>
        <w:left w:val="none" w:sz="0" w:space="0" w:color="auto"/>
        <w:bottom w:val="none" w:sz="0" w:space="0" w:color="auto"/>
        <w:right w:val="none" w:sz="0" w:space="0" w:color="auto"/>
      </w:divBdr>
    </w:div>
    <w:div w:id="1847208062">
      <w:bodyDiv w:val="1"/>
      <w:marLeft w:val="0"/>
      <w:marRight w:val="0"/>
      <w:marTop w:val="0"/>
      <w:marBottom w:val="0"/>
      <w:divBdr>
        <w:top w:val="none" w:sz="0" w:space="0" w:color="auto"/>
        <w:left w:val="none" w:sz="0" w:space="0" w:color="auto"/>
        <w:bottom w:val="none" w:sz="0" w:space="0" w:color="auto"/>
        <w:right w:val="none" w:sz="0" w:space="0" w:color="auto"/>
      </w:divBdr>
    </w:div>
    <w:div w:id="2004581516">
      <w:bodyDiv w:val="1"/>
      <w:marLeft w:val="0"/>
      <w:marRight w:val="0"/>
      <w:marTop w:val="0"/>
      <w:marBottom w:val="0"/>
      <w:divBdr>
        <w:top w:val="none" w:sz="0" w:space="0" w:color="auto"/>
        <w:left w:val="none" w:sz="0" w:space="0" w:color="auto"/>
        <w:bottom w:val="none" w:sz="0" w:space="0" w:color="auto"/>
        <w:right w:val="none" w:sz="0" w:space="0" w:color="auto"/>
      </w:divBdr>
    </w:div>
    <w:div w:id="213216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gfristszenarien.de/enertile-explorer-wAssets/docs/LFS3_T45_Webinar_Angebot_Nov_2022_final_webinarvers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obbyregister.bundestag.de/suche/R00179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dgasspeicher.de/wp-content/uploads/2022/06/20220617_DBI-Studie_Wasserstoff-speichern-soviel-ist-sicher.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E263A44028AF4AA18A248A907AF275" ma:contentTypeVersion="14" ma:contentTypeDescription="Ein neues Dokument erstellen." ma:contentTypeScope="" ma:versionID="4cc772ee7e0915a440fea10e83e41418">
  <xsd:schema xmlns:xsd="http://www.w3.org/2001/XMLSchema" xmlns:xs="http://www.w3.org/2001/XMLSchema" xmlns:p="http://schemas.microsoft.com/office/2006/metadata/properties" xmlns:ns2="4bc8e1b7-94a1-48ca-9b58-81e55bc6e683" xmlns:ns3="0e8a3fb7-bcb9-4ca2-a5c0-1c28450db49a" targetNamespace="http://schemas.microsoft.com/office/2006/metadata/properties" ma:root="true" ma:fieldsID="6a0acbd500481584b5bcab09664c6733" ns2:_="" ns3:_="">
    <xsd:import namespace="4bc8e1b7-94a1-48ca-9b58-81e55bc6e683"/>
    <xsd:import namespace="0e8a3fb7-bcb9-4ca2-a5c0-1c28450db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8e1b7-94a1-48ca-9b58-81e55bc6e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fa20457-6886-4b42-b553-661b1cde96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a3fb7-bcb9-4ca2-a5c0-1c28450db49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6b706d-4045-420d-aa68-018afe8eae2d}" ma:internalName="TaxCatchAll" ma:showField="CatchAllData" ma:web="0e8a3fb7-bcb9-4ca2-a5c0-1c28450db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c8e1b7-94a1-48ca-9b58-81e55bc6e683">
      <Terms xmlns="http://schemas.microsoft.com/office/infopath/2007/PartnerControls"/>
    </lcf76f155ced4ddcb4097134ff3c332f>
    <TaxCatchAll xmlns="0e8a3fb7-bcb9-4ca2-a5c0-1c28450db49a" xsi:nil="true"/>
  </documentManagement>
</p:properties>
</file>

<file path=customXml/itemProps1.xml><?xml version="1.0" encoding="utf-8"?>
<ds:datastoreItem xmlns:ds="http://schemas.openxmlformats.org/officeDocument/2006/customXml" ds:itemID="{EFEB2713-4745-41D1-9066-BE6C303B6DCC}">
  <ds:schemaRefs>
    <ds:schemaRef ds:uri="http://schemas.microsoft.com/sharepoint/v3/contenttype/forms"/>
  </ds:schemaRefs>
</ds:datastoreItem>
</file>

<file path=customXml/itemProps2.xml><?xml version="1.0" encoding="utf-8"?>
<ds:datastoreItem xmlns:ds="http://schemas.openxmlformats.org/officeDocument/2006/customXml" ds:itemID="{1A4D196C-5673-453E-B01C-D3AB7D6A8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8e1b7-94a1-48ca-9b58-81e55bc6e683"/>
    <ds:schemaRef ds:uri="0e8a3fb7-bcb9-4ca2-a5c0-1c28450db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A1956-7ED4-47B4-A75A-BBDDFAB4C368}">
  <ds:schemaRefs>
    <ds:schemaRef ds:uri="http://schemas.openxmlformats.org/officeDocument/2006/bibliography"/>
  </ds:schemaRefs>
</ds:datastoreItem>
</file>

<file path=customXml/itemProps4.xml><?xml version="1.0" encoding="utf-8"?>
<ds:datastoreItem xmlns:ds="http://schemas.openxmlformats.org/officeDocument/2006/customXml" ds:itemID="{625EC626-95F9-4A93-B618-EB518E6CB873}">
  <ds:schemaRefs>
    <ds:schemaRef ds:uri="http://schemas.microsoft.com/office/2006/metadata/properties"/>
    <ds:schemaRef ds:uri="http://schemas.microsoft.com/office/infopath/2007/PartnerControls"/>
    <ds:schemaRef ds:uri="4bc8e1b7-94a1-48ca-9b58-81e55bc6e683"/>
    <ds:schemaRef ds:uri="0e8a3fb7-bcb9-4ca2-a5c0-1c28450db4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5686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Storengy Deutschland GmbH</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Bleschke</dc:creator>
  <cp:lastModifiedBy>Sebastian Bleschke</cp:lastModifiedBy>
  <cp:revision>42</cp:revision>
  <cp:lastPrinted>2017-02-17T19:40:00Z</cp:lastPrinted>
  <dcterms:created xsi:type="dcterms:W3CDTF">2021-10-24T21:41:00Z</dcterms:created>
  <dcterms:modified xsi:type="dcterms:W3CDTF">2023-03-16T17:38:00Z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0x01010094CA8BA07FE9754A9CDDAE79E9E28D83</vt:lpwstr>
  </property>
  <property fmtid="{D5CDD505-2E9C-101B-9397-08002B2CF9AE}" pid="3" name="MediaServiceImageTags">
    <vt:lpwstr/>
  </property>
</Properties>
</file>